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D2179C" w:rsidRDefault="00B53B7C" w:rsidP="00B53B7C">
      <w:pPr>
        <w:spacing w:line="360" w:lineRule="auto"/>
        <w:ind w:firstLine="883"/>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E7054" w:rsidRDefault="00BE7054" w:rsidP="00BE7054">
      <w:pPr>
        <w:spacing w:line="360" w:lineRule="auto"/>
        <w:rPr>
          <w:b/>
          <w:sz w:val="44"/>
        </w:rPr>
      </w:pPr>
    </w:p>
    <w:p w:rsidR="00BE7054" w:rsidRPr="00BE7054" w:rsidRDefault="00BE7054" w:rsidP="00BE7054">
      <w:pPr>
        <w:spacing w:line="360" w:lineRule="auto"/>
        <w:rPr>
          <w:b/>
          <w:sz w:val="44"/>
        </w:rPr>
      </w:pPr>
    </w:p>
    <w:p w:rsidR="00B53B7C" w:rsidRPr="00BE7054" w:rsidRDefault="003A6583" w:rsidP="00BE7054">
      <w:pPr>
        <w:jc w:val="center"/>
        <w:rPr>
          <w:b/>
          <w:sz w:val="52"/>
          <w:szCs w:val="44"/>
        </w:rPr>
      </w:pPr>
      <w:bookmarkStart w:id="0" w:name="_Toc411428913"/>
      <w:r w:rsidRPr="00BE7054">
        <w:rPr>
          <w:rFonts w:hint="eastAsia"/>
          <w:b/>
          <w:sz w:val="52"/>
          <w:szCs w:val="44"/>
        </w:rPr>
        <w:t>南方</w:t>
      </w:r>
      <w:r w:rsidR="00203F3D" w:rsidRPr="00BE7054">
        <w:rPr>
          <w:rFonts w:hint="eastAsia"/>
          <w:b/>
          <w:sz w:val="52"/>
          <w:szCs w:val="44"/>
        </w:rPr>
        <w:t>品质优选</w:t>
      </w:r>
      <w:r w:rsidRPr="00BE7054">
        <w:rPr>
          <w:rFonts w:hint="eastAsia"/>
          <w:b/>
          <w:sz w:val="52"/>
          <w:szCs w:val="44"/>
        </w:rPr>
        <w:t>灵活配置混合型</w:t>
      </w:r>
      <w:r w:rsidR="00B53B7C" w:rsidRPr="00BE7054">
        <w:rPr>
          <w:rFonts w:hint="eastAsia"/>
          <w:b/>
          <w:sz w:val="52"/>
          <w:szCs w:val="44"/>
        </w:rPr>
        <w:t>证券投资基金</w:t>
      </w:r>
      <w:r w:rsidR="00B53B7C" w:rsidRPr="00BE7054">
        <w:rPr>
          <w:b/>
          <w:sz w:val="52"/>
          <w:szCs w:val="44"/>
        </w:rPr>
        <w:t>招募说明书</w:t>
      </w:r>
      <w:bookmarkEnd w:id="0"/>
    </w:p>
    <w:p w:rsidR="00B53B7C" w:rsidRPr="0065168C" w:rsidRDefault="00B53B7C" w:rsidP="00B53B7C">
      <w:pPr>
        <w:spacing w:line="360" w:lineRule="auto"/>
        <w:rPr>
          <w:b/>
          <w:sz w:val="44"/>
        </w:rPr>
      </w:pPr>
    </w:p>
    <w:p w:rsidR="00B53B7C" w:rsidRPr="0065168C" w:rsidRDefault="00B53B7C" w:rsidP="00B53B7C">
      <w:pPr>
        <w:spacing w:line="360" w:lineRule="auto"/>
        <w:ind w:leftChars="800" w:left="1680" w:firstLine="181"/>
        <w:rPr>
          <w:sz w:val="30"/>
          <w:szCs w:val="30"/>
        </w:rPr>
      </w:pPr>
    </w:p>
    <w:p w:rsidR="00B53B7C" w:rsidRPr="0065168C" w:rsidRDefault="00B53B7C" w:rsidP="00B53B7C">
      <w:pPr>
        <w:spacing w:line="360" w:lineRule="auto"/>
        <w:ind w:leftChars="800" w:left="1680" w:firstLine="181"/>
        <w:rPr>
          <w:sz w:val="30"/>
          <w:szCs w:val="30"/>
        </w:rPr>
      </w:pPr>
    </w:p>
    <w:p w:rsidR="00B53B7C" w:rsidRPr="0065168C" w:rsidRDefault="00B53B7C" w:rsidP="00B53B7C">
      <w:pPr>
        <w:spacing w:line="360" w:lineRule="auto"/>
        <w:ind w:leftChars="800" w:left="1680"/>
        <w:rPr>
          <w:sz w:val="30"/>
          <w:szCs w:val="30"/>
        </w:rPr>
      </w:pPr>
    </w:p>
    <w:p w:rsidR="00B53B7C" w:rsidRPr="0065168C" w:rsidRDefault="00B53B7C" w:rsidP="00B53B7C">
      <w:pPr>
        <w:spacing w:line="360" w:lineRule="auto"/>
        <w:ind w:leftChars="800" w:left="1680"/>
        <w:rPr>
          <w:sz w:val="30"/>
          <w:szCs w:val="30"/>
        </w:rPr>
      </w:pPr>
    </w:p>
    <w:p w:rsidR="00B53B7C" w:rsidRPr="0065168C" w:rsidRDefault="00B53B7C" w:rsidP="00B53B7C">
      <w:pPr>
        <w:spacing w:line="360" w:lineRule="auto"/>
        <w:ind w:leftChars="800" w:left="1680"/>
        <w:rPr>
          <w:sz w:val="30"/>
          <w:szCs w:val="30"/>
        </w:rPr>
      </w:pPr>
    </w:p>
    <w:p w:rsidR="00B53B7C" w:rsidRPr="0065168C" w:rsidRDefault="00B53B7C" w:rsidP="00B53B7C">
      <w:pPr>
        <w:spacing w:line="360" w:lineRule="auto"/>
        <w:ind w:leftChars="800" w:left="1680"/>
        <w:rPr>
          <w:sz w:val="30"/>
          <w:szCs w:val="30"/>
        </w:rPr>
      </w:pPr>
    </w:p>
    <w:p w:rsidR="00B53B7C" w:rsidRPr="00BE7054" w:rsidRDefault="00B53B7C" w:rsidP="00BE7054">
      <w:pPr>
        <w:spacing w:line="360" w:lineRule="auto"/>
        <w:ind w:leftChars="686" w:left="1708" w:hangingChars="74" w:hanging="267"/>
        <w:jc w:val="center"/>
        <w:rPr>
          <w:b/>
          <w:sz w:val="36"/>
          <w:szCs w:val="32"/>
        </w:rPr>
      </w:pPr>
      <w:r w:rsidRPr="00BE7054">
        <w:rPr>
          <w:b/>
          <w:sz w:val="36"/>
          <w:szCs w:val="32"/>
        </w:rPr>
        <w:t>基金管理人：</w:t>
      </w:r>
      <w:r w:rsidRPr="00BE7054">
        <w:rPr>
          <w:rFonts w:hint="eastAsia"/>
          <w:b/>
          <w:sz w:val="36"/>
          <w:szCs w:val="32"/>
        </w:rPr>
        <w:t>南方</w:t>
      </w:r>
      <w:r w:rsidRPr="00BE7054">
        <w:rPr>
          <w:b/>
          <w:sz w:val="36"/>
          <w:szCs w:val="32"/>
        </w:rPr>
        <w:t>基金管理有限公司</w:t>
      </w:r>
    </w:p>
    <w:p w:rsidR="00B53B7C" w:rsidRPr="00BE7054" w:rsidRDefault="00B53B7C" w:rsidP="00B53B7C">
      <w:pPr>
        <w:spacing w:line="360" w:lineRule="auto"/>
        <w:ind w:leftChars="685" w:left="1438"/>
        <w:jc w:val="center"/>
        <w:rPr>
          <w:b/>
          <w:sz w:val="36"/>
          <w:szCs w:val="32"/>
        </w:rPr>
      </w:pPr>
      <w:r w:rsidRPr="00BE7054">
        <w:rPr>
          <w:b/>
          <w:sz w:val="36"/>
          <w:szCs w:val="32"/>
        </w:rPr>
        <w:t>基金托管人</w:t>
      </w:r>
      <w:r w:rsidR="0045575F" w:rsidRPr="00BE7054">
        <w:rPr>
          <w:rFonts w:hint="eastAsia"/>
          <w:b/>
          <w:sz w:val="36"/>
          <w:szCs w:val="32"/>
        </w:rPr>
        <w:t>：</w:t>
      </w:r>
      <w:r w:rsidR="003A6583" w:rsidRPr="00BE7054">
        <w:rPr>
          <w:rFonts w:hint="eastAsia"/>
          <w:b/>
          <w:sz w:val="36"/>
          <w:szCs w:val="32"/>
        </w:rPr>
        <w:t>中国</w:t>
      </w:r>
      <w:r w:rsidR="00C63699" w:rsidRPr="00BE7054">
        <w:rPr>
          <w:rFonts w:hint="eastAsia"/>
          <w:b/>
          <w:sz w:val="36"/>
          <w:szCs w:val="32"/>
        </w:rPr>
        <w:t>建设</w:t>
      </w:r>
      <w:r w:rsidR="003A6583" w:rsidRPr="00BE7054">
        <w:rPr>
          <w:rFonts w:hint="eastAsia"/>
          <w:b/>
          <w:sz w:val="36"/>
          <w:szCs w:val="32"/>
        </w:rPr>
        <w:t>银行</w:t>
      </w:r>
      <w:r w:rsidRPr="00BE7054">
        <w:rPr>
          <w:rFonts w:hint="eastAsia"/>
          <w:b/>
          <w:sz w:val="36"/>
          <w:szCs w:val="32"/>
        </w:rPr>
        <w:t>股份有限</w:t>
      </w:r>
      <w:r w:rsidRPr="00BE7054">
        <w:rPr>
          <w:b/>
          <w:sz w:val="36"/>
          <w:szCs w:val="32"/>
        </w:rPr>
        <w:t>公司</w:t>
      </w:r>
    </w:p>
    <w:p w:rsidR="00B53B7C" w:rsidRPr="0065168C" w:rsidRDefault="00B53B7C" w:rsidP="00B53B7C">
      <w:pPr>
        <w:spacing w:line="360" w:lineRule="auto"/>
        <w:ind w:firstLine="561"/>
        <w:jc w:val="center"/>
        <w:rPr>
          <w:b/>
          <w:sz w:val="24"/>
        </w:rPr>
      </w:pPr>
    </w:p>
    <w:p w:rsidR="00B53B7C" w:rsidRPr="0065168C" w:rsidRDefault="00B53B7C" w:rsidP="00B53B7C">
      <w:pPr>
        <w:jc w:val="center"/>
        <w:rPr>
          <w:b/>
          <w:sz w:val="28"/>
          <w:szCs w:val="28"/>
        </w:rPr>
      </w:pPr>
    </w:p>
    <w:p w:rsidR="00A11D88" w:rsidRPr="0065168C" w:rsidRDefault="00B53B7C" w:rsidP="00B53B7C">
      <w:pPr>
        <w:spacing w:line="288" w:lineRule="auto"/>
        <w:jc w:val="center"/>
        <w:rPr>
          <w:b/>
          <w:sz w:val="24"/>
        </w:rPr>
      </w:pPr>
      <w:r w:rsidRPr="0065168C">
        <w:rPr>
          <w:b/>
          <w:sz w:val="24"/>
        </w:rPr>
        <w:br w:type="page"/>
      </w:r>
    </w:p>
    <w:p w:rsidR="00A11D88" w:rsidRDefault="00A11D88" w:rsidP="007719AF">
      <w:pPr>
        <w:pStyle w:val="TOC"/>
        <w:jc w:val="center"/>
        <w:rPr>
          <w:lang w:val="zh-CN"/>
        </w:rPr>
      </w:pPr>
      <w:r>
        <w:rPr>
          <w:lang w:val="zh-CN"/>
        </w:rPr>
        <w:t>目录</w:t>
      </w:r>
    </w:p>
    <w:p w:rsidR="007719AF" w:rsidRPr="007719AF" w:rsidRDefault="007719AF" w:rsidP="007719AF">
      <w:pPr>
        <w:rPr>
          <w:lang w:val="zh-CN"/>
        </w:rPr>
      </w:pPr>
    </w:p>
    <w:p w:rsidR="00A11D88" w:rsidRDefault="0024336F">
      <w:pPr>
        <w:pStyle w:val="22"/>
        <w:rPr>
          <w:rFonts w:asciiTheme="minorHAnsi" w:eastAsiaTheme="minorEastAsia" w:hAnsiTheme="minorHAnsi" w:cstheme="minorBidi"/>
          <w:noProof/>
          <w:szCs w:val="22"/>
        </w:rPr>
      </w:pPr>
      <w:r>
        <w:fldChar w:fldCharType="begin"/>
      </w:r>
      <w:r w:rsidR="00A11D88">
        <w:instrText xml:space="preserve"> TOC \o "1-3" \h \z \u </w:instrText>
      </w:r>
      <w:r>
        <w:fldChar w:fldCharType="separate"/>
      </w:r>
      <w:hyperlink w:anchor="_Toc451448148" w:history="1">
        <w:r w:rsidR="00A11D88" w:rsidRPr="003B632B">
          <w:rPr>
            <w:rStyle w:val="a5"/>
            <w:rFonts w:ascii="宋体" w:hAnsi="宋体" w:hint="eastAsia"/>
            <w:noProof/>
          </w:rPr>
          <w:t>第一部分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绪言</w:t>
        </w:r>
        <w:r w:rsidR="00A11D88">
          <w:rPr>
            <w:noProof/>
            <w:webHidden/>
          </w:rPr>
          <w:tab/>
        </w:r>
        <w:r>
          <w:rPr>
            <w:noProof/>
            <w:webHidden/>
          </w:rPr>
          <w:fldChar w:fldCharType="begin"/>
        </w:r>
        <w:r w:rsidR="00A11D88">
          <w:rPr>
            <w:noProof/>
            <w:webHidden/>
          </w:rPr>
          <w:instrText xml:space="preserve"> PAGEREF _Toc451448148 \h </w:instrText>
        </w:r>
        <w:r>
          <w:rPr>
            <w:noProof/>
            <w:webHidden/>
          </w:rPr>
        </w:r>
        <w:r>
          <w:rPr>
            <w:noProof/>
            <w:webHidden/>
          </w:rPr>
          <w:fldChar w:fldCharType="separate"/>
        </w:r>
        <w:r w:rsidR="00014024">
          <w:rPr>
            <w:noProof/>
            <w:webHidden/>
          </w:rPr>
          <w:t>3</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49" w:history="1">
        <w:r w:rsidR="00A11D88" w:rsidRPr="003B632B">
          <w:rPr>
            <w:rStyle w:val="a5"/>
            <w:rFonts w:ascii="宋体" w:hAnsi="宋体" w:hint="eastAsia"/>
            <w:noProof/>
          </w:rPr>
          <w:t>第二部分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释义</w:t>
        </w:r>
        <w:r w:rsidR="00A11D88">
          <w:rPr>
            <w:noProof/>
            <w:webHidden/>
          </w:rPr>
          <w:tab/>
        </w:r>
        <w:r>
          <w:rPr>
            <w:noProof/>
            <w:webHidden/>
          </w:rPr>
          <w:fldChar w:fldCharType="begin"/>
        </w:r>
        <w:r w:rsidR="00A11D88">
          <w:rPr>
            <w:noProof/>
            <w:webHidden/>
          </w:rPr>
          <w:instrText xml:space="preserve"> PAGEREF _Toc451448149 \h </w:instrText>
        </w:r>
        <w:r>
          <w:rPr>
            <w:noProof/>
            <w:webHidden/>
          </w:rPr>
        </w:r>
        <w:r>
          <w:rPr>
            <w:noProof/>
            <w:webHidden/>
          </w:rPr>
          <w:fldChar w:fldCharType="separate"/>
        </w:r>
        <w:r w:rsidR="00014024">
          <w:rPr>
            <w:noProof/>
            <w:webHidden/>
          </w:rPr>
          <w:t>4</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0" w:history="1">
        <w:r w:rsidR="00A11D88" w:rsidRPr="003B632B">
          <w:rPr>
            <w:rStyle w:val="a5"/>
            <w:rFonts w:ascii="宋体" w:hAnsi="宋体" w:hint="eastAsia"/>
            <w:noProof/>
          </w:rPr>
          <w:t>第三部分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基金管理人</w:t>
        </w:r>
        <w:r w:rsidR="00A11D88">
          <w:rPr>
            <w:noProof/>
            <w:webHidden/>
          </w:rPr>
          <w:tab/>
        </w:r>
        <w:r>
          <w:rPr>
            <w:noProof/>
            <w:webHidden/>
          </w:rPr>
          <w:fldChar w:fldCharType="begin"/>
        </w:r>
        <w:r w:rsidR="00A11D88">
          <w:rPr>
            <w:noProof/>
            <w:webHidden/>
          </w:rPr>
          <w:instrText xml:space="preserve"> PAGEREF _Toc451448150 \h </w:instrText>
        </w:r>
        <w:r>
          <w:rPr>
            <w:noProof/>
            <w:webHidden/>
          </w:rPr>
        </w:r>
        <w:r>
          <w:rPr>
            <w:noProof/>
            <w:webHidden/>
          </w:rPr>
          <w:fldChar w:fldCharType="separate"/>
        </w:r>
        <w:r w:rsidR="00014024">
          <w:rPr>
            <w:noProof/>
            <w:webHidden/>
          </w:rPr>
          <w:t>7</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1" w:history="1">
        <w:r w:rsidR="00A11D88" w:rsidRPr="003B632B">
          <w:rPr>
            <w:rStyle w:val="a5"/>
            <w:rFonts w:ascii="宋体" w:hAnsi="宋体" w:hint="eastAsia"/>
            <w:noProof/>
          </w:rPr>
          <w:t>第四部分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基金托管人</w:t>
        </w:r>
        <w:r w:rsidR="00A11D88">
          <w:rPr>
            <w:noProof/>
            <w:webHidden/>
          </w:rPr>
          <w:tab/>
        </w:r>
        <w:r>
          <w:rPr>
            <w:noProof/>
            <w:webHidden/>
          </w:rPr>
          <w:fldChar w:fldCharType="begin"/>
        </w:r>
        <w:r w:rsidR="00A11D88">
          <w:rPr>
            <w:noProof/>
            <w:webHidden/>
          </w:rPr>
          <w:instrText xml:space="preserve"> PAGEREF _Toc451448151 \h </w:instrText>
        </w:r>
        <w:r>
          <w:rPr>
            <w:noProof/>
            <w:webHidden/>
          </w:rPr>
        </w:r>
        <w:r>
          <w:rPr>
            <w:noProof/>
            <w:webHidden/>
          </w:rPr>
          <w:fldChar w:fldCharType="separate"/>
        </w:r>
        <w:r w:rsidR="00014024">
          <w:rPr>
            <w:noProof/>
            <w:webHidden/>
          </w:rPr>
          <w:t>16</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2" w:history="1">
        <w:r w:rsidR="00A11D88" w:rsidRPr="003B632B">
          <w:rPr>
            <w:rStyle w:val="a5"/>
            <w:rFonts w:ascii="宋体" w:hAnsi="宋体" w:hint="eastAsia"/>
            <w:noProof/>
          </w:rPr>
          <w:t>第五部分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相关服务机构</w:t>
        </w:r>
        <w:r w:rsidR="00A11D88">
          <w:rPr>
            <w:noProof/>
            <w:webHidden/>
          </w:rPr>
          <w:tab/>
        </w:r>
        <w:r>
          <w:rPr>
            <w:noProof/>
            <w:webHidden/>
          </w:rPr>
          <w:fldChar w:fldCharType="begin"/>
        </w:r>
        <w:r w:rsidR="00A11D88">
          <w:rPr>
            <w:noProof/>
            <w:webHidden/>
          </w:rPr>
          <w:instrText xml:space="preserve"> PAGEREF _Toc451448152 \h </w:instrText>
        </w:r>
        <w:r>
          <w:rPr>
            <w:noProof/>
            <w:webHidden/>
          </w:rPr>
        </w:r>
        <w:r>
          <w:rPr>
            <w:noProof/>
            <w:webHidden/>
          </w:rPr>
          <w:fldChar w:fldCharType="separate"/>
        </w:r>
        <w:r w:rsidR="00014024">
          <w:rPr>
            <w:noProof/>
            <w:webHidden/>
          </w:rPr>
          <w:t>20</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3" w:history="1">
        <w:r w:rsidR="00A11D88" w:rsidRPr="003B632B">
          <w:rPr>
            <w:rStyle w:val="a5"/>
            <w:rFonts w:ascii="宋体" w:hAnsi="宋体" w:hint="eastAsia"/>
            <w:noProof/>
          </w:rPr>
          <w:t>第六部分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基金募集</w:t>
        </w:r>
        <w:r w:rsidR="00A11D88">
          <w:rPr>
            <w:noProof/>
            <w:webHidden/>
          </w:rPr>
          <w:tab/>
        </w:r>
        <w:r>
          <w:rPr>
            <w:noProof/>
            <w:webHidden/>
          </w:rPr>
          <w:fldChar w:fldCharType="begin"/>
        </w:r>
        <w:r w:rsidR="00A11D88">
          <w:rPr>
            <w:noProof/>
            <w:webHidden/>
          </w:rPr>
          <w:instrText xml:space="preserve"> PAGEREF _Toc451448153 \h </w:instrText>
        </w:r>
        <w:r>
          <w:rPr>
            <w:noProof/>
            <w:webHidden/>
          </w:rPr>
        </w:r>
        <w:r>
          <w:rPr>
            <w:noProof/>
            <w:webHidden/>
          </w:rPr>
          <w:fldChar w:fldCharType="separate"/>
        </w:r>
        <w:r w:rsidR="00014024">
          <w:rPr>
            <w:noProof/>
            <w:webHidden/>
          </w:rPr>
          <w:t>22</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4" w:history="1">
        <w:r w:rsidR="00A11D88" w:rsidRPr="003B632B">
          <w:rPr>
            <w:rStyle w:val="a5"/>
            <w:rFonts w:ascii="宋体" w:hAnsi="宋体" w:hint="eastAsia"/>
            <w:noProof/>
          </w:rPr>
          <w:t>第七部分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基金合同的生效</w:t>
        </w:r>
        <w:r w:rsidR="00A11D88">
          <w:rPr>
            <w:noProof/>
            <w:webHidden/>
          </w:rPr>
          <w:tab/>
        </w:r>
        <w:r>
          <w:rPr>
            <w:noProof/>
            <w:webHidden/>
          </w:rPr>
          <w:fldChar w:fldCharType="begin"/>
        </w:r>
        <w:r w:rsidR="00A11D88">
          <w:rPr>
            <w:noProof/>
            <w:webHidden/>
          </w:rPr>
          <w:instrText xml:space="preserve"> PAGEREF _Toc451448154 \h </w:instrText>
        </w:r>
        <w:r>
          <w:rPr>
            <w:noProof/>
            <w:webHidden/>
          </w:rPr>
        </w:r>
        <w:r>
          <w:rPr>
            <w:noProof/>
            <w:webHidden/>
          </w:rPr>
          <w:fldChar w:fldCharType="separate"/>
        </w:r>
        <w:r w:rsidR="00014024">
          <w:rPr>
            <w:noProof/>
            <w:webHidden/>
          </w:rPr>
          <w:t>25</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5" w:history="1">
        <w:r w:rsidR="00A11D88" w:rsidRPr="003B632B">
          <w:rPr>
            <w:rStyle w:val="a5"/>
            <w:rFonts w:ascii="宋体" w:hAnsi="宋体" w:hint="eastAsia"/>
            <w:noProof/>
          </w:rPr>
          <w:t>第八部分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基金份额的申购和赎回</w:t>
        </w:r>
        <w:r w:rsidR="00A11D88">
          <w:rPr>
            <w:noProof/>
            <w:webHidden/>
          </w:rPr>
          <w:tab/>
        </w:r>
        <w:r>
          <w:rPr>
            <w:noProof/>
            <w:webHidden/>
          </w:rPr>
          <w:fldChar w:fldCharType="begin"/>
        </w:r>
        <w:r w:rsidR="00A11D88">
          <w:rPr>
            <w:noProof/>
            <w:webHidden/>
          </w:rPr>
          <w:instrText xml:space="preserve"> PAGEREF _Toc451448155 \h </w:instrText>
        </w:r>
        <w:r>
          <w:rPr>
            <w:noProof/>
            <w:webHidden/>
          </w:rPr>
        </w:r>
        <w:r>
          <w:rPr>
            <w:noProof/>
            <w:webHidden/>
          </w:rPr>
          <w:fldChar w:fldCharType="separate"/>
        </w:r>
        <w:r w:rsidR="00014024">
          <w:rPr>
            <w:noProof/>
            <w:webHidden/>
          </w:rPr>
          <w:t>26</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6" w:history="1">
        <w:r w:rsidR="00A11D88" w:rsidRPr="003B632B">
          <w:rPr>
            <w:rStyle w:val="a5"/>
            <w:rFonts w:ascii="宋体" w:hAnsi="宋体" w:hint="eastAsia"/>
            <w:noProof/>
          </w:rPr>
          <w:t>第九部分</w:t>
        </w:r>
        <w:r w:rsidR="007719AF" w:rsidRPr="007719AF">
          <w:rPr>
            <w:rFonts w:asciiTheme="minorHAnsi" w:eastAsiaTheme="minorEastAsia" w:hAnsiTheme="minorHAnsi" w:cstheme="minorBidi" w:hint="eastAsia"/>
            <w:noProof/>
            <w:szCs w:val="22"/>
          </w:rPr>
          <w:t xml:space="preserve"> </w:t>
        </w:r>
        <w:r w:rsidR="007719AF" w:rsidRPr="007719AF">
          <w:rPr>
            <w:rFonts w:asciiTheme="minorHAnsi" w:eastAsiaTheme="minorEastAsia" w:hAnsiTheme="minorHAnsi" w:cstheme="minorBidi"/>
            <w:noProof/>
            <w:szCs w:val="22"/>
          </w:rPr>
          <w:t xml:space="preserve"> </w:t>
        </w:r>
        <w:r w:rsidR="00A11D88" w:rsidRPr="003B632B">
          <w:rPr>
            <w:rStyle w:val="a5"/>
            <w:rFonts w:ascii="宋体" w:hAnsi="宋体" w:hint="eastAsia"/>
            <w:noProof/>
          </w:rPr>
          <w:t>基金的投资</w:t>
        </w:r>
        <w:r w:rsidR="00A11D88">
          <w:rPr>
            <w:noProof/>
            <w:webHidden/>
          </w:rPr>
          <w:tab/>
        </w:r>
        <w:r>
          <w:rPr>
            <w:noProof/>
            <w:webHidden/>
          </w:rPr>
          <w:fldChar w:fldCharType="begin"/>
        </w:r>
        <w:r w:rsidR="00A11D88">
          <w:rPr>
            <w:noProof/>
            <w:webHidden/>
          </w:rPr>
          <w:instrText xml:space="preserve"> PAGEREF _Toc451448156 \h </w:instrText>
        </w:r>
        <w:r>
          <w:rPr>
            <w:noProof/>
            <w:webHidden/>
          </w:rPr>
        </w:r>
        <w:r>
          <w:rPr>
            <w:noProof/>
            <w:webHidden/>
          </w:rPr>
          <w:fldChar w:fldCharType="separate"/>
        </w:r>
        <w:r w:rsidR="00014024">
          <w:rPr>
            <w:noProof/>
            <w:webHidden/>
          </w:rPr>
          <w:t>34</w:t>
        </w:r>
        <w:r>
          <w:rPr>
            <w:noProof/>
            <w:webHidden/>
          </w:rPr>
          <w:fldChar w:fldCharType="end"/>
        </w:r>
      </w:hyperlink>
    </w:p>
    <w:p w:rsidR="00A11D88" w:rsidRDefault="0024336F">
      <w:pPr>
        <w:pStyle w:val="22"/>
        <w:rPr>
          <w:rFonts w:asciiTheme="minorHAnsi" w:eastAsiaTheme="minorEastAsia" w:hAnsiTheme="minorHAnsi" w:cstheme="minorBidi"/>
          <w:noProof/>
          <w:szCs w:val="22"/>
        </w:rPr>
      </w:pPr>
      <w:hyperlink w:anchor="_Toc451448157" w:history="1">
        <w:r w:rsidR="00A11D88" w:rsidRPr="003B632B">
          <w:rPr>
            <w:rStyle w:val="a5"/>
            <w:rFonts w:ascii="宋体" w:hAnsi="宋体" w:hint="eastAsia"/>
            <w:noProof/>
          </w:rPr>
          <w:t>第十部分</w:t>
        </w:r>
        <w:r w:rsidR="007719AF">
          <w:rPr>
            <w:rStyle w:val="a5"/>
            <w:rFonts w:ascii="宋体" w:hAnsi="宋体" w:hint="eastAsia"/>
            <w:noProof/>
          </w:rPr>
          <w:t xml:space="preserve"> </w:t>
        </w:r>
        <w:r w:rsidR="007719AF">
          <w:rPr>
            <w:rFonts w:asciiTheme="minorHAnsi" w:eastAsiaTheme="minorEastAsia" w:hAnsiTheme="minorHAnsi" w:cstheme="minorBidi" w:hint="eastAsia"/>
            <w:noProof/>
            <w:szCs w:val="22"/>
          </w:rPr>
          <w:t xml:space="preserve"> </w:t>
        </w:r>
        <w:r w:rsidR="00A11D88" w:rsidRPr="003B632B">
          <w:rPr>
            <w:rStyle w:val="a5"/>
            <w:rFonts w:ascii="宋体" w:hAnsi="宋体" w:hint="eastAsia"/>
            <w:noProof/>
          </w:rPr>
          <w:t>基金的财产</w:t>
        </w:r>
        <w:r w:rsidR="00A11D88">
          <w:rPr>
            <w:noProof/>
            <w:webHidden/>
          </w:rPr>
          <w:tab/>
        </w:r>
        <w:r>
          <w:rPr>
            <w:noProof/>
            <w:webHidden/>
          </w:rPr>
          <w:fldChar w:fldCharType="begin"/>
        </w:r>
        <w:r w:rsidR="00A11D88">
          <w:rPr>
            <w:noProof/>
            <w:webHidden/>
          </w:rPr>
          <w:instrText xml:space="preserve"> PAGEREF _Toc451448157 \h </w:instrText>
        </w:r>
        <w:r>
          <w:rPr>
            <w:noProof/>
            <w:webHidden/>
          </w:rPr>
        </w:r>
        <w:r>
          <w:rPr>
            <w:noProof/>
            <w:webHidden/>
          </w:rPr>
          <w:fldChar w:fldCharType="separate"/>
        </w:r>
        <w:r w:rsidR="00014024">
          <w:rPr>
            <w:noProof/>
            <w:webHidden/>
          </w:rPr>
          <w:t>41</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58" w:history="1">
        <w:r w:rsidR="00A11D88" w:rsidRPr="003B632B">
          <w:rPr>
            <w:rStyle w:val="a5"/>
            <w:rFonts w:ascii="宋体" w:hAnsi="宋体" w:hint="eastAsia"/>
            <w:noProof/>
          </w:rPr>
          <w:t>第十一部分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基金资产估值</w:t>
        </w:r>
        <w:r w:rsidR="00A11D88">
          <w:rPr>
            <w:noProof/>
            <w:webHidden/>
          </w:rPr>
          <w:tab/>
        </w:r>
        <w:r>
          <w:rPr>
            <w:noProof/>
            <w:webHidden/>
          </w:rPr>
          <w:fldChar w:fldCharType="begin"/>
        </w:r>
        <w:r w:rsidR="00A11D88">
          <w:rPr>
            <w:noProof/>
            <w:webHidden/>
          </w:rPr>
          <w:instrText xml:space="preserve"> PAGEREF _Toc451448158 \h </w:instrText>
        </w:r>
        <w:r>
          <w:rPr>
            <w:noProof/>
            <w:webHidden/>
          </w:rPr>
        </w:r>
        <w:r>
          <w:rPr>
            <w:noProof/>
            <w:webHidden/>
          </w:rPr>
          <w:fldChar w:fldCharType="separate"/>
        </w:r>
        <w:r w:rsidR="00014024">
          <w:rPr>
            <w:noProof/>
            <w:webHidden/>
          </w:rPr>
          <w:t>42</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59" w:history="1">
        <w:r w:rsidR="00A11D88" w:rsidRPr="003B632B">
          <w:rPr>
            <w:rStyle w:val="a5"/>
            <w:rFonts w:ascii="宋体" w:hAnsi="宋体" w:hint="eastAsia"/>
            <w:noProof/>
          </w:rPr>
          <w:t>第十二部分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基金的收益与分配</w:t>
        </w:r>
        <w:r w:rsidR="00A11D88">
          <w:rPr>
            <w:noProof/>
            <w:webHidden/>
          </w:rPr>
          <w:tab/>
        </w:r>
        <w:r>
          <w:rPr>
            <w:noProof/>
            <w:webHidden/>
          </w:rPr>
          <w:fldChar w:fldCharType="begin"/>
        </w:r>
        <w:r w:rsidR="00A11D88">
          <w:rPr>
            <w:noProof/>
            <w:webHidden/>
          </w:rPr>
          <w:instrText xml:space="preserve"> PAGEREF _Toc451448159 \h </w:instrText>
        </w:r>
        <w:r>
          <w:rPr>
            <w:noProof/>
            <w:webHidden/>
          </w:rPr>
        </w:r>
        <w:r>
          <w:rPr>
            <w:noProof/>
            <w:webHidden/>
          </w:rPr>
          <w:fldChar w:fldCharType="separate"/>
        </w:r>
        <w:r w:rsidR="00014024">
          <w:rPr>
            <w:noProof/>
            <w:webHidden/>
          </w:rPr>
          <w:t>46</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0" w:history="1">
        <w:r w:rsidR="00A11D88" w:rsidRPr="003B632B">
          <w:rPr>
            <w:rStyle w:val="a5"/>
            <w:rFonts w:ascii="宋体" w:hAnsi="宋体" w:hint="eastAsia"/>
            <w:noProof/>
          </w:rPr>
          <w:t>第十三部分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基金的费用与税收</w:t>
        </w:r>
        <w:r w:rsidR="00A11D88">
          <w:rPr>
            <w:noProof/>
            <w:webHidden/>
          </w:rPr>
          <w:tab/>
        </w:r>
        <w:r>
          <w:rPr>
            <w:noProof/>
            <w:webHidden/>
          </w:rPr>
          <w:fldChar w:fldCharType="begin"/>
        </w:r>
        <w:r w:rsidR="00A11D88">
          <w:rPr>
            <w:noProof/>
            <w:webHidden/>
          </w:rPr>
          <w:instrText xml:space="preserve"> PAGEREF _Toc451448160 \h </w:instrText>
        </w:r>
        <w:r>
          <w:rPr>
            <w:noProof/>
            <w:webHidden/>
          </w:rPr>
        </w:r>
        <w:r>
          <w:rPr>
            <w:noProof/>
            <w:webHidden/>
          </w:rPr>
          <w:fldChar w:fldCharType="separate"/>
        </w:r>
        <w:r w:rsidR="00014024">
          <w:rPr>
            <w:noProof/>
            <w:webHidden/>
          </w:rPr>
          <w:t>48</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1" w:history="1">
        <w:r w:rsidR="00A11D88" w:rsidRPr="003B632B">
          <w:rPr>
            <w:rStyle w:val="a5"/>
            <w:rFonts w:ascii="宋体" w:hAnsi="宋体" w:hint="eastAsia"/>
            <w:noProof/>
          </w:rPr>
          <w:t>第十四部分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基金的会计与审计</w:t>
        </w:r>
        <w:r w:rsidR="00A11D88">
          <w:rPr>
            <w:noProof/>
            <w:webHidden/>
          </w:rPr>
          <w:tab/>
        </w:r>
        <w:r>
          <w:rPr>
            <w:noProof/>
            <w:webHidden/>
          </w:rPr>
          <w:fldChar w:fldCharType="begin"/>
        </w:r>
        <w:r w:rsidR="00A11D88">
          <w:rPr>
            <w:noProof/>
            <w:webHidden/>
          </w:rPr>
          <w:instrText xml:space="preserve"> PAGEREF _Toc451448161 \h </w:instrText>
        </w:r>
        <w:r>
          <w:rPr>
            <w:noProof/>
            <w:webHidden/>
          </w:rPr>
        </w:r>
        <w:r>
          <w:rPr>
            <w:noProof/>
            <w:webHidden/>
          </w:rPr>
          <w:fldChar w:fldCharType="separate"/>
        </w:r>
        <w:r w:rsidR="00014024">
          <w:rPr>
            <w:noProof/>
            <w:webHidden/>
          </w:rPr>
          <w:t>50</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2" w:history="1">
        <w:r w:rsidR="00A11D88" w:rsidRPr="003B632B">
          <w:rPr>
            <w:rStyle w:val="a5"/>
            <w:rFonts w:ascii="宋体" w:hAnsi="宋体" w:hint="eastAsia"/>
            <w:noProof/>
          </w:rPr>
          <w:t>第十五部分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基金的信息披露</w:t>
        </w:r>
        <w:r w:rsidR="00A11D88">
          <w:rPr>
            <w:noProof/>
            <w:webHidden/>
          </w:rPr>
          <w:tab/>
        </w:r>
        <w:r>
          <w:rPr>
            <w:noProof/>
            <w:webHidden/>
          </w:rPr>
          <w:fldChar w:fldCharType="begin"/>
        </w:r>
        <w:r w:rsidR="00A11D88">
          <w:rPr>
            <w:noProof/>
            <w:webHidden/>
          </w:rPr>
          <w:instrText xml:space="preserve"> PAGEREF _Toc451448162 \h </w:instrText>
        </w:r>
        <w:r>
          <w:rPr>
            <w:noProof/>
            <w:webHidden/>
          </w:rPr>
        </w:r>
        <w:r>
          <w:rPr>
            <w:noProof/>
            <w:webHidden/>
          </w:rPr>
          <w:fldChar w:fldCharType="separate"/>
        </w:r>
        <w:r w:rsidR="00014024">
          <w:rPr>
            <w:noProof/>
            <w:webHidden/>
          </w:rPr>
          <w:t>51</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3" w:history="1">
        <w:r w:rsidR="00A11D88" w:rsidRPr="003B632B">
          <w:rPr>
            <w:rStyle w:val="a5"/>
            <w:rFonts w:ascii="宋体" w:hAnsi="宋体" w:hint="eastAsia"/>
            <w:noProof/>
          </w:rPr>
          <w:t>第十六部分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风险揭示</w:t>
        </w:r>
        <w:r w:rsidR="00A11D88">
          <w:rPr>
            <w:noProof/>
            <w:webHidden/>
          </w:rPr>
          <w:tab/>
        </w:r>
        <w:r>
          <w:rPr>
            <w:noProof/>
            <w:webHidden/>
          </w:rPr>
          <w:fldChar w:fldCharType="begin"/>
        </w:r>
        <w:r w:rsidR="00A11D88">
          <w:rPr>
            <w:noProof/>
            <w:webHidden/>
          </w:rPr>
          <w:instrText xml:space="preserve"> PAGEREF _Toc451448163 \h </w:instrText>
        </w:r>
        <w:r>
          <w:rPr>
            <w:noProof/>
            <w:webHidden/>
          </w:rPr>
        </w:r>
        <w:r>
          <w:rPr>
            <w:noProof/>
            <w:webHidden/>
          </w:rPr>
          <w:fldChar w:fldCharType="separate"/>
        </w:r>
        <w:r w:rsidR="00014024">
          <w:rPr>
            <w:noProof/>
            <w:webHidden/>
          </w:rPr>
          <w:t>56</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4" w:history="1">
        <w:r w:rsidR="00A11D88" w:rsidRPr="003B632B">
          <w:rPr>
            <w:rStyle w:val="a5"/>
            <w:rFonts w:ascii="宋体" w:hAnsi="宋体" w:hint="eastAsia"/>
            <w:noProof/>
          </w:rPr>
          <w:t>第十七部分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基金合同的变更、终止和基金财产的清算</w:t>
        </w:r>
        <w:r w:rsidR="00A11D88">
          <w:rPr>
            <w:noProof/>
            <w:webHidden/>
          </w:rPr>
          <w:tab/>
        </w:r>
        <w:r>
          <w:rPr>
            <w:noProof/>
            <w:webHidden/>
          </w:rPr>
          <w:fldChar w:fldCharType="begin"/>
        </w:r>
        <w:r w:rsidR="00A11D88">
          <w:rPr>
            <w:noProof/>
            <w:webHidden/>
          </w:rPr>
          <w:instrText xml:space="preserve"> PAGEREF _Toc451448164 \h </w:instrText>
        </w:r>
        <w:r>
          <w:rPr>
            <w:noProof/>
            <w:webHidden/>
          </w:rPr>
        </w:r>
        <w:r>
          <w:rPr>
            <w:noProof/>
            <w:webHidden/>
          </w:rPr>
          <w:fldChar w:fldCharType="separate"/>
        </w:r>
        <w:r w:rsidR="00014024">
          <w:rPr>
            <w:noProof/>
            <w:webHidden/>
          </w:rPr>
          <w:t>59</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5" w:history="1">
        <w:r w:rsidR="00A11D88" w:rsidRPr="003B632B">
          <w:rPr>
            <w:rStyle w:val="a5"/>
            <w:rFonts w:ascii="宋体" w:hAnsi="宋体" w:hint="eastAsia"/>
            <w:noProof/>
          </w:rPr>
          <w:t>第十八部分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基金合同的内容摘要</w:t>
        </w:r>
        <w:r w:rsidR="00A11D88">
          <w:rPr>
            <w:noProof/>
            <w:webHidden/>
          </w:rPr>
          <w:tab/>
        </w:r>
        <w:r>
          <w:rPr>
            <w:noProof/>
            <w:webHidden/>
          </w:rPr>
          <w:fldChar w:fldCharType="begin"/>
        </w:r>
        <w:r w:rsidR="00A11D88">
          <w:rPr>
            <w:noProof/>
            <w:webHidden/>
          </w:rPr>
          <w:instrText xml:space="preserve"> PAGEREF _Toc451448165 \h </w:instrText>
        </w:r>
        <w:r>
          <w:rPr>
            <w:noProof/>
            <w:webHidden/>
          </w:rPr>
        </w:r>
        <w:r>
          <w:rPr>
            <w:noProof/>
            <w:webHidden/>
          </w:rPr>
          <w:fldChar w:fldCharType="separate"/>
        </w:r>
        <w:r w:rsidR="00014024">
          <w:rPr>
            <w:noProof/>
            <w:webHidden/>
          </w:rPr>
          <w:t>61</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6" w:history="1">
        <w:r w:rsidR="00A11D88" w:rsidRPr="003B632B">
          <w:rPr>
            <w:rStyle w:val="a5"/>
            <w:rFonts w:ascii="宋体" w:hAnsi="宋体" w:hint="eastAsia"/>
            <w:noProof/>
          </w:rPr>
          <w:t>第十九部分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基金托管协议的内容摘要</w:t>
        </w:r>
        <w:r w:rsidR="00A11D88">
          <w:rPr>
            <w:noProof/>
            <w:webHidden/>
          </w:rPr>
          <w:tab/>
        </w:r>
        <w:r>
          <w:rPr>
            <w:noProof/>
            <w:webHidden/>
          </w:rPr>
          <w:fldChar w:fldCharType="begin"/>
        </w:r>
        <w:r w:rsidR="00A11D88">
          <w:rPr>
            <w:noProof/>
            <w:webHidden/>
          </w:rPr>
          <w:instrText xml:space="preserve"> PAGEREF _Toc451448166 \h </w:instrText>
        </w:r>
        <w:r>
          <w:rPr>
            <w:noProof/>
            <w:webHidden/>
          </w:rPr>
        </w:r>
        <w:r>
          <w:rPr>
            <w:noProof/>
            <w:webHidden/>
          </w:rPr>
          <w:fldChar w:fldCharType="separate"/>
        </w:r>
        <w:r w:rsidR="00014024">
          <w:rPr>
            <w:noProof/>
            <w:webHidden/>
          </w:rPr>
          <w:t>79</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7" w:history="1">
        <w:r w:rsidR="00A11D88" w:rsidRPr="003B632B">
          <w:rPr>
            <w:rStyle w:val="a5"/>
            <w:rFonts w:ascii="宋体" w:hAnsi="宋体" w:hint="eastAsia"/>
            <w:noProof/>
          </w:rPr>
          <w:t>第二十部分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基金份额持有人服务</w:t>
        </w:r>
        <w:r w:rsidR="00A11D88">
          <w:rPr>
            <w:noProof/>
            <w:webHidden/>
          </w:rPr>
          <w:tab/>
        </w:r>
        <w:r>
          <w:rPr>
            <w:noProof/>
            <w:webHidden/>
          </w:rPr>
          <w:fldChar w:fldCharType="begin"/>
        </w:r>
        <w:r w:rsidR="00A11D88">
          <w:rPr>
            <w:noProof/>
            <w:webHidden/>
          </w:rPr>
          <w:instrText xml:space="preserve"> PAGEREF _Toc451448167 \h </w:instrText>
        </w:r>
        <w:r>
          <w:rPr>
            <w:noProof/>
            <w:webHidden/>
          </w:rPr>
        </w:r>
        <w:r>
          <w:rPr>
            <w:noProof/>
            <w:webHidden/>
          </w:rPr>
          <w:fldChar w:fldCharType="separate"/>
        </w:r>
        <w:r w:rsidR="00014024">
          <w:rPr>
            <w:noProof/>
            <w:webHidden/>
          </w:rPr>
          <w:t>94</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8" w:history="1">
        <w:r w:rsidR="00A11D88" w:rsidRPr="003B632B">
          <w:rPr>
            <w:rStyle w:val="a5"/>
            <w:rFonts w:ascii="宋体" w:hAnsi="宋体" w:hint="eastAsia"/>
            <w:noProof/>
          </w:rPr>
          <w:t>第二十一部分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其他应披露事项</w:t>
        </w:r>
        <w:r w:rsidR="00A11D88">
          <w:rPr>
            <w:noProof/>
            <w:webHidden/>
          </w:rPr>
          <w:tab/>
        </w:r>
        <w:r>
          <w:rPr>
            <w:noProof/>
            <w:webHidden/>
          </w:rPr>
          <w:fldChar w:fldCharType="begin"/>
        </w:r>
        <w:r w:rsidR="00A11D88">
          <w:rPr>
            <w:noProof/>
            <w:webHidden/>
          </w:rPr>
          <w:instrText xml:space="preserve"> PAGEREF _Toc451448168 \h </w:instrText>
        </w:r>
        <w:r>
          <w:rPr>
            <w:noProof/>
            <w:webHidden/>
          </w:rPr>
        </w:r>
        <w:r>
          <w:rPr>
            <w:noProof/>
            <w:webHidden/>
          </w:rPr>
          <w:fldChar w:fldCharType="separate"/>
        </w:r>
        <w:r w:rsidR="00014024">
          <w:rPr>
            <w:noProof/>
            <w:webHidden/>
          </w:rPr>
          <w:t>97</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69" w:history="1">
        <w:r w:rsidR="00A11D88" w:rsidRPr="003B632B">
          <w:rPr>
            <w:rStyle w:val="a5"/>
            <w:rFonts w:ascii="宋体" w:hAnsi="宋体" w:hint="eastAsia"/>
            <w:noProof/>
          </w:rPr>
          <w:t>第二十二部分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招募说明书存放及其查阅方式</w:t>
        </w:r>
        <w:r w:rsidR="00A11D88">
          <w:rPr>
            <w:noProof/>
            <w:webHidden/>
          </w:rPr>
          <w:tab/>
        </w:r>
        <w:r>
          <w:rPr>
            <w:noProof/>
            <w:webHidden/>
          </w:rPr>
          <w:fldChar w:fldCharType="begin"/>
        </w:r>
        <w:r w:rsidR="00A11D88">
          <w:rPr>
            <w:noProof/>
            <w:webHidden/>
          </w:rPr>
          <w:instrText xml:space="preserve"> PAGEREF _Toc451448169 \h </w:instrText>
        </w:r>
        <w:r>
          <w:rPr>
            <w:noProof/>
            <w:webHidden/>
          </w:rPr>
        </w:r>
        <w:r>
          <w:rPr>
            <w:noProof/>
            <w:webHidden/>
          </w:rPr>
          <w:fldChar w:fldCharType="separate"/>
        </w:r>
        <w:r w:rsidR="00014024">
          <w:rPr>
            <w:noProof/>
            <w:webHidden/>
          </w:rPr>
          <w:t>98</w:t>
        </w:r>
        <w:r>
          <w:rPr>
            <w:noProof/>
            <w:webHidden/>
          </w:rPr>
          <w:fldChar w:fldCharType="end"/>
        </w:r>
      </w:hyperlink>
    </w:p>
    <w:p w:rsidR="00A11D88" w:rsidRDefault="0024336F">
      <w:pPr>
        <w:pStyle w:val="22"/>
        <w:tabs>
          <w:tab w:val="left" w:pos="1680"/>
        </w:tabs>
        <w:rPr>
          <w:rFonts w:asciiTheme="minorHAnsi" w:eastAsiaTheme="minorEastAsia" w:hAnsiTheme="minorHAnsi" w:cstheme="minorBidi"/>
          <w:noProof/>
          <w:szCs w:val="22"/>
        </w:rPr>
      </w:pPr>
      <w:hyperlink w:anchor="_Toc451448170" w:history="1">
        <w:r w:rsidR="00A11D88" w:rsidRPr="003B632B">
          <w:rPr>
            <w:rStyle w:val="a5"/>
            <w:rFonts w:ascii="宋体" w:hAnsi="宋体" w:hint="eastAsia"/>
            <w:noProof/>
          </w:rPr>
          <w:t>第二十三部分</w:t>
        </w:r>
        <w:r w:rsidR="007719AF" w:rsidRPr="007719AF">
          <w:rPr>
            <w:rStyle w:val="a5"/>
            <w:rFonts w:ascii="宋体" w:hAnsi="宋体" w:hint="eastAsia"/>
            <w:noProof/>
          </w:rPr>
          <w:t xml:space="preserve"> </w:t>
        </w:r>
        <w:r w:rsidR="007719AF" w:rsidRPr="007719AF">
          <w:rPr>
            <w:rStyle w:val="a5"/>
            <w:rFonts w:ascii="宋体" w:hAnsi="宋体"/>
            <w:noProof/>
          </w:rPr>
          <w:t xml:space="preserve"> </w:t>
        </w:r>
        <w:r w:rsidR="00A11D88" w:rsidRPr="003B632B">
          <w:rPr>
            <w:rStyle w:val="a5"/>
            <w:rFonts w:ascii="宋体" w:hAnsi="宋体" w:hint="eastAsia"/>
            <w:noProof/>
          </w:rPr>
          <w:t>备查文件</w:t>
        </w:r>
        <w:r w:rsidR="00A11D88">
          <w:rPr>
            <w:noProof/>
            <w:webHidden/>
          </w:rPr>
          <w:tab/>
        </w:r>
        <w:r>
          <w:rPr>
            <w:noProof/>
            <w:webHidden/>
          </w:rPr>
          <w:fldChar w:fldCharType="begin"/>
        </w:r>
        <w:r w:rsidR="00A11D88">
          <w:rPr>
            <w:noProof/>
            <w:webHidden/>
          </w:rPr>
          <w:instrText xml:space="preserve"> PAGEREF _Toc451448170 \h </w:instrText>
        </w:r>
        <w:r>
          <w:rPr>
            <w:noProof/>
            <w:webHidden/>
          </w:rPr>
        </w:r>
        <w:r>
          <w:rPr>
            <w:noProof/>
            <w:webHidden/>
          </w:rPr>
          <w:fldChar w:fldCharType="separate"/>
        </w:r>
        <w:r w:rsidR="00014024">
          <w:rPr>
            <w:noProof/>
            <w:webHidden/>
          </w:rPr>
          <w:t>99</w:t>
        </w:r>
        <w:r>
          <w:rPr>
            <w:noProof/>
            <w:webHidden/>
          </w:rPr>
          <w:fldChar w:fldCharType="end"/>
        </w:r>
      </w:hyperlink>
    </w:p>
    <w:p w:rsidR="00A11D88" w:rsidRDefault="0024336F">
      <w:r>
        <w:fldChar w:fldCharType="end"/>
      </w:r>
    </w:p>
    <w:p w:rsidR="00B53B7C" w:rsidRPr="0065168C" w:rsidRDefault="00A11D88" w:rsidP="00B53B7C">
      <w:pPr>
        <w:spacing w:line="288" w:lineRule="auto"/>
        <w:jc w:val="center"/>
        <w:rPr>
          <w:b/>
          <w:sz w:val="24"/>
        </w:rPr>
      </w:pPr>
      <w:r>
        <w:rPr>
          <w:b/>
          <w:sz w:val="24"/>
        </w:rPr>
        <w:br w:type="page"/>
      </w:r>
    </w:p>
    <w:p w:rsidR="00B53B7C" w:rsidRPr="0065168C" w:rsidRDefault="00B53B7C" w:rsidP="00B53B7C">
      <w:pPr>
        <w:snapToGrid w:val="0"/>
        <w:spacing w:line="360" w:lineRule="auto"/>
        <w:jc w:val="center"/>
        <w:rPr>
          <w:rFonts w:ascii="宋体" w:hAnsi="宋体"/>
          <w:b/>
          <w:bCs/>
          <w:color w:val="000000"/>
          <w:szCs w:val="21"/>
        </w:rPr>
      </w:pPr>
      <w:r w:rsidRPr="0065168C">
        <w:rPr>
          <w:rFonts w:ascii="宋体" w:hAnsi="宋体" w:hint="eastAsia"/>
          <w:b/>
          <w:bCs/>
          <w:color w:val="000000"/>
          <w:szCs w:val="21"/>
        </w:rPr>
        <w:t>重要提示</w:t>
      </w:r>
    </w:p>
    <w:p w:rsidR="00B53B7C" w:rsidRPr="0065168C" w:rsidRDefault="00B53B7C" w:rsidP="00B53B7C">
      <w:pPr>
        <w:snapToGrid w:val="0"/>
        <w:spacing w:line="360" w:lineRule="auto"/>
        <w:jc w:val="center"/>
        <w:rPr>
          <w:rFonts w:ascii="宋体" w:hAnsi="宋体"/>
          <w:b/>
          <w:bCs/>
          <w:color w:val="000000"/>
          <w:szCs w:val="21"/>
        </w:rPr>
      </w:pPr>
    </w:p>
    <w:p w:rsidR="00B53B7C" w:rsidRPr="0065168C" w:rsidRDefault="00B53B7C" w:rsidP="00B53B7C">
      <w:pPr>
        <w:numPr>
          <w:ilvl w:val="12"/>
          <w:numId w:val="0"/>
        </w:numPr>
        <w:snapToGrid w:val="0"/>
        <w:spacing w:line="360" w:lineRule="auto"/>
        <w:ind w:firstLineChars="196" w:firstLine="412"/>
        <w:rPr>
          <w:rFonts w:ascii="宋体" w:hAnsi="宋体"/>
          <w:szCs w:val="21"/>
        </w:rPr>
      </w:pPr>
      <w:r w:rsidRPr="0065168C">
        <w:rPr>
          <w:rFonts w:ascii="宋体" w:hAnsi="宋体" w:hint="eastAsia"/>
          <w:szCs w:val="21"/>
        </w:rPr>
        <w:t>本基金经中国证监会</w:t>
      </w:r>
      <w:r w:rsidRPr="0065168C">
        <w:rPr>
          <w:rFonts w:ascii="宋体" w:hAnsi="宋体"/>
          <w:szCs w:val="21"/>
        </w:rPr>
        <w:t>20</w:t>
      </w:r>
      <w:r w:rsidR="00BE7054">
        <w:rPr>
          <w:rFonts w:ascii="宋体" w:hAnsi="宋体" w:hint="eastAsia"/>
          <w:szCs w:val="21"/>
        </w:rPr>
        <w:t>16</w:t>
      </w:r>
      <w:r w:rsidRPr="0065168C">
        <w:rPr>
          <w:rFonts w:ascii="宋体" w:hAnsi="宋体" w:hint="eastAsia"/>
          <w:szCs w:val="21"/>
        </w:rPr>
        <w:t>年</w:t>
      </w:r>
      <w:r w:rsidR="00BE7054">
        <w:rPr>
          <w:rFonts w:ascii="宋体" w:hAnsi="宋体" w:hint="eastAsia"/>
          <w:szCs w:val="21"/>
        </w:rPr>
        <w:t>5</w:t>
      </w:r>
      <w:r w:rsidRPr="0065168C">
        <w:rPr>
          <w:rFonts w:ascii="宋体" w:hAnsi="宋体"/>
          <w:szCs w:val="21"/>
        </w:rPr>
        <w:t>月</w:t>
      </w:r>
      <w:r w:rsidR="00BE7054">
        <w:rPr>
          <w:rFonts w:ascii="宋体" w:hAnsi="宋体" w:hint="eastAsia"/>
          <w:szCs w:val="21"/>
        </w:rPr>
        <w:t>9</w:t>
      </w:r>
      <w:r w:rsidRPr="0065168C">
        <w:rPr>
          <w:rFonts w:ascii="宋体" w:hAnsi="宋体"/>
          <w:szCs w:val="21"/>
        </w:rPr>
        <w:t>日证监许可[20</w:t>
      </w:r>
      <w:r w:rsidR="00BE7054">
        <w:rPr>
          <w:rFonts w:ascii="宋体" w:hAnsi="宋体" w:hint="eastAsia"/>
          <w:szCs w:val="21"/>
        </w:rPr>
        <w:t>16</w:t>
      </w:r>
      <w:r w:rsidRPr="0065168C">
        <w:rPr>
          <w:rFonts w:ascii="宋体" w:hAnsi="宋体"/>
          <w:szCs w:val="21"/>
        </w:rPr>
        <w:t>]</w:t>
      </w:r>
      <w:r w:rsidR="00BE7054">
        <w:rPr>
          <w:rFonts w:ascii="宋体" w:hAnsi="宋体" w:hint="eastAsia"/>
          <w:szCs w:val="21"/>
        </w:rPr>
        <w:t>1004</w:t>
      </w:r>
      <w:r w:rsidRPr="0065168C">
        <w:rPr>
          <w:rFonts w:ascii="宋体" w:hAnsi="宋体"/>
          <w:szCs w:val="21"/>
        </w:rPr>
        <w:t>号文注册募集</w:t>
      </w:r>
      <w:r w:rsidRPr="0065168C">
        <w:rPr>
          <w:rFonts w:ascii="宋体" w:hAnsi="宋体" w:hint="eastAsia"/>
          <w:szCs w:val="21"/>
        </w:rPr>
        <w:t>。</w:t>
      </w:r>
    </w:p>
    <w:p w:rsidR="00B53B7C" w:rsidRPr="0065168C" w:rsidRDefault="00B53B7C" w:rsidP="00B53B7C">
      <w:pPr>
        <w:numPr>
          <w:ilvl w:val="12"/>
          <w:numId w:val="0"/>
        </w:numPr>
        <w:snapToGrid w:val="0"/>
        <w:spacing w:line="360" w:lineRule="auto"/>
        <w:ind w:firstLineChars="196" w:firstLine="412"/>
        <w:rPr>
          <w:rFonts w:ascii="宋体" w:hAnsi="宋体"/>
          <w:szCs w:val="21"/>
        </w:rPr>
      </w:pPr>
      <w:r w:rsidRPr="0065168C">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w:t>
      </w:r>
      <w:r w:rsidR="008417BC" w:rsidRPr="0065168C">
        <w:rPr>
          <w:rFonts w:ascii="宋体" w:hAnsi="宋体" w:hint="eastAsia"/>
          <w:szCs w:val="21"/>
        </w:rPr>
        <w:t>等</w:t>
      </w:r>
      <w:r w:rsidRPr="0065168C">
        <w:rPr>
          <w:rFonts w:ascii="宋体" w:hAnsi="宋体" w:hint="eastAsia"/>
          <w:szCs w:val="21"/>
        </w:rPr>
        <w:t>详见招募说明书“风险揭示”章节。本基金投资中小企业私募债券，中小企业私募债</w:t>
      </w:r>
      <w:r w:rsidRPr="0065168C">
        <w:rPr>
          <w:rFonts w:ascii="宋体" w:hAnsi="宋体"/>
          <w:szCs w:val="21"/>
        </w:rPr>
        <w:t>是</w:t>
      </w:r>
      <w:r w:rsidRPr="0065168C">
        <w:rPr>
          <w:rFonts w:ascii="宋体" w:hAnsi="宋体" w:hint="eastAsia"/>
          <w:szCs w:val="21"/>
        </w:rPr>
        <w:t>根据相关法律法规由</w:t>
      </w:r>
      <w:r w:rsidRPr="0065168C">
        <w:rPr>
          <w:rFonts w:ascii="宋体" w:hAnsi="宋体"/>
          <w:szCs w:val="21"/>
        </w:rPr>
        <w:t>非上市中小企业采用非公开方式</w:t>
      </w:r>
      <w:r w:rsidRPr="0065168C">
        <w:rPr>
          <w:rFonts w:ascii="宋体" w:hAnsi="宋体" w:hint="eastAsia"/>
          <w:szCs w:val="21"/>
        </w:rPr>
        <w:t>发行</w:t>
      </w:r>
      <w:r w:rsidRPr="0065168C">
        <w:rPr>
          <w:rFonts w:ascii="宋体" w:hAnsi="宋体"/>
          <w:szCs w:val="21"/>
        </w:rPr>
        <w:t>的债券</w:t>
      </w:r>
      <w:r w:rsidRPr="0065168C">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hint="eastAsia"/>
          <w:szCs w:val="21"/>
        </w:rPr>
        <w:t>投资有风险，投资人认购（或申购）基金时应认真阅读本基金的《招募说明书》及《基金合同》</w:t>
      </w:r>
      <w:r w:rsidRPr="0065168C">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65168C">
        <w:rPr>
          <w:rFonts w:ascii="宋体" w:hAnsi="宋体" w:hint="eastAsia"/>
          <w:szCs w:val="21"/>
        </w:rPr>
        <w:t xml:space="preserve"> </w:t>
      </w:r>
    </w:p>
    <w:p w:rsidR="00B53B7C" w:rsidRPr="0065168C" w:rsidRDefault="00B53B7C" w:rsidP="00B53B7C">
      <w:pPr>
        <w:numPr>
          <w:ilvl w:val="12"/>
          <w:numId w:val="0"/>
        </w:numPr>
        <w:snapToGrid w:val="0"/>
        <w:spacing w:line="360" w:lineRule="auto"/>
        <w:ind w:firstLineChars="196" w:firstLine="412"/>
        <w:rPr>
          <w:rFonts w:ascii="宋体" w:hAnsi="宋体"/>
          <w:szCs w:val="21"/>
        </w:rPr>
      </w:pPr>
      <w:r w:rsidRPr="0065168C">
        <w:rPr>
          <w:rFonts w:ascii="宋体" w:hAnsi="宋体" w:hint="eastAsia"/>
          <w:szCs w:val="21"/>
        </w:rPr>
        <w:t>基金的过往业绩并不预示其未来表现。</w:t>
      </w:r>
    </w:p>
    <w:p w:rsidR="00B53B7C" w:rsidRPr="0065168C" w:rsidRDefault="00B53B7C" w:rsidP="00B53B7C">
      <w:pPr>
        <w:numPr>
          <w:ilvl w:val="12"/>
          <w:numId w:val="0"/>
        </w:numPr>
        <w:snapToGrid w:val="0"/>
        <w:spacing w:line="360" w:lineRule="auto"/>
        <w:ind w:firstLineChars="196" w:firstLine="412"/>
        <w:rPr>
          <w:rFonts w:ascii="宋体" w:hAnsi="宋体"/>
          <w:szCs w:val="21"/>
        </w:rPr>
      </w:pPr>
      <w:r w:rsidRPr="0065168C">
        <w:rPr>
          <w:rFonts w:ascii="宋体" w:hAnsi="宋体" w:hint="eastAsia"/>
          <w:szCs w:val="21"/>
        </w:rPr>
        <w:t>基金管理人依照恪尽职守、诚实信用、谨慎勤勉的原则管理和运用基金资产，但不保证基金一定盈利，也不保证最低收益。</w:t>
      </w:r>
      <w:r w:rsidRPr="0065168C">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sidRPr="0065168C">
        <w:rPr>
          <w:rFonts w:ascii="宋体" w:hAnsi="宋体" w:hint="eastAsia"/>
          <w:bCs/>
          <w:szCs w:val="21"/>
        </w:rPr>
        <w:t>投资人</w:t>
      </w:r>
      <w:r w:rsidRPr="0065168C">
        <w:rPr>
          <w:rFonts w:ascii="宋体" w:hAnsi="宋体" w:hint="eastAsia"/>
          <w:bCs/>
          <w:szCs w:val="21"/>
        </w:rPr>
        <w:t>基金投资的“买者自负”原则，在作出投资决策后，基金运营状况与基金净值变化引致的投资风险，由</w:t>
      </w:r>
      <w:r w:rsidR="00554ABC" w:rsidRPr="0065168C">
        <w:rPr>
          <w:rFonts w:ascii="宋体" w:hAnsi="宋体" w:hint="eastAsia"/>
          <w:bCs/>
          <w:szCs w:val="21"/>
        </w:rPr>
        <w:t>投资人</w:t>
      </w:r>
      <w:r w:rsidRPr="0065168C">
        <w:rPr>
          <w:rFonts w:ascii="宋体" w:hAnsi="宋体" w:hint="eastAsia"/>
          <w:bCs/>
          <w:szCs w:val="21"/>
        </w:rPr>
        <w:t>自行负担。</w:t>
      </w:r>
    </w:p>
    <w:p w:rsidR="00B53B7C" w:rsidRPr="0065168C" w:rsidRDefault="00B53B7C" w:rsidP="00B53B7C">
      <w:pPr>
        <w:widowControl/>
        <w:jc w:val="left"/>
        <w:rPr>
          <w:rFonts w:ascii="宋体" w:hAnsi="宋体"/>
          <w:szCs w:val="21"/>
        </w:rPr>
      </w:pPr>
      <w:r w:rsidRPr="0065168C">
        <w:rPr>
          <w:rFonts w:ascii="宋体" w:hAnsi="宋体"/>
          <w:szCs w:val="21"/>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362533450"/>
      <w:bookmarkStart w:id="10" w:name="_Toc451448148"/>
      <w:bookmarkStart w:id="11" w:name="_Toc73936074"/>
      <w:bookmarkStart w:id="12" w:name="_Toc79132642"/>
      <w:bookmarkStart w:id="13" w:name="_Toc80103054"/>
      <w:r w:rsidRPr="0065168C">
        <w:rPr>
          <w:rFonts w:ascii="宋体" w:eastAsia="宋体" w:hAnsi="宋体" w:hint="eastAsia"/>
        </w:rPr>
        <w:t>绪言</w:t>
      </w:r>
      <w:bookmarkEnd w:id="1"/>
      <w:bookmarkEnd w:id="2"/>
      <w:bookmarkEnd w:id="3"/>
      <w:bookmarkEnd w:id="4"/>
      <w:bookmarkEnd w:id="5"/>
      <w:bookmarkEnd w:id="6"/>
      <w:bookmarkEnd w:id="7"/>
      <w:bookmarkEnd w:id="8"/>
      <w:bookmarkEnd w:id="9"/>
      <w:bookmarkEnd w:id="10"/>
    </w:p>
    <w:bookmarkEnd w:id="11"/>
    <w:bookmarkEnd w:id="12"/>
    <w:bookmarkEnd w:id="13"/>
    <w:p w:rsidR="00B53B7C" w:rsidRPr="0065168C" w:rsidRDefault="00B53B7C" w:rsidP="00B53B7C">
      <w:pPr>
        <w:adjustRightInd w:val="0"/>
        <w:snapToGrid w:val="0"/>
        <w:spacing w:line="360" w:lineRule="auto"/>
        <w:ind w:firstLine="539"/>
        <w:rPr>
          <w:rFonts w:ascii="宋体" w:hAnsi="宋体"/>
          <w:color w:val="000000"/>
          <w:szCs w:val="23"/>
        </w:rPr>
      </w:pPr>
    </w:p>
    <w:p w:rsidR="00B53B7C" w:rsidRPr="0065168C" w:rsidRDefault="00B53B7C" w:rsidP="00B53B7C">
      <w:pPr>
        <w:adjustRightInd w:val="0"/>
        <w:snapToGrid w:val="0"/>
        <w:spacing w:line="360" w:lineRule="auto"/>
        <w:ind w:firstLineChars="200" w:firstLine="420"/>
        <w:rPr>
          <w:rFonts w:ascii="宋体" w:hAnsi="宋体"/>
          <w:color w:val="000000"/>
          <w:szCs w:val="23"/>
        </w:rPr>
      </w:pPr>
      <w:r w:rsidRPr="0065168C">
        <w:rPr>
          <w:rFonts w:ascii="宋体" w:hAnsi="宋体" w:hint="eastAsia"/>
          <w:color w:val="000000"/>
          <w:szCs w:val="23"/>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3A6583" w:rsidRPr="0065168C">
        <w:rPr>
          <w:rFonts w:hint="eastAsia"/>
          <w:bCs/>
          <w:szCs w:val="21"/>
        </w:rPr>
        <w:t>南方</w:t>
      </w:r>
      <w:r w:rsidR="00203F3D" w:rsidRPr="0065168C">
        <w:rPr>
          <w:rFonts w:hint="eastAsia"/>
          <w:bCs/>
          <w:szCs w:val="21"/>
        </w:rPr>
        <w:t>品质优选</w:t>
      </w:r>
      <w:r w:rsidR="003A6583" w:rsidRPr="0065168C">
        <w:rPr>
          <w:rFonts w:hint="eastAsia"/>
          <w:bCs/>
          <w:szCs w:val="21"/>
        </w:rPr>
        <w:t>灵活配置混合型</w:t>
      </w:r>
      <w:r w:rsidRPr="0065168C">
        <w:rPr>
          <w:rFonts w:ascii="宋体" w:hAnsi="宋体" w:hint="eastAsia"/>
          <w:szCs w:val="21"/>
        </w:rPr>
        <w:t>证券投资基金</w:t>
      </w:r>
      <w:r w:rsidRPr="0065168C">
        <w:rPr>
          <w:rFonts w:ascii="宋体" w:hAnsi="宋体"/>
          <w:szCs w:val="21"/>
        </w:rPr>
        <w:t>基金合同</w:t>
      </w:r>
      <w:r w:rsidRPr="0065168C">
        <w:rPr>
          <w:rFonts w:ascii="宋体" w:hAnsi="宋体" w:hint="eastAsia"/>
          <w:color w:val="000000"/>
          <w:szCs w:val="23"/>
        </w:rPr>
        <w:t>》编写。</w:t>
      </w:r>
    </w:p>
    <w:p w:rsidR="00B53B7C" w:rsidRPr="0065168C" w:rsidRDefault="00B53B7C" w:rsidP="00B53B7C">
      <w:pPr>
        <w:adjustRightInd w:val="0"/>
        <w:snapToGrid w:val="0"/>
        <w:spacing w:line="360" w:lineRule="auto"/>
        <w:ind w:firstLineChars="200" w:firstLine="420"/>
        <w:rPr>
          <w:rFonts w:ascii="宋体" w:hAnsi="宋体"/>
          <w:color w:val="000000"/>
          <w:szCs w:val="23"/>
        </w:rPr>
      </w:pPr>
      <w:r w:rsidRPr="0065168C">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65168C">
        <w:rPr>
          <w:rFonts w:ascii="宋体" w:hAnsi="宋体" w:hint="eastAsia"/>
          <w:color w:val="000000"/>
          <w:szCs w:val="23"/>
        </w:rPr>
        <w:t>。</w:t>
      </w:r>
    </w:p>
    <w:p w:rsidR="00B53B7C" w:rsidRPr="0065168C" w:rsidRDefault="00B53B7C" w:rsidP="00B53B7C">
      <w:pPr>
        <w:adjustRightInd w:val="0"/>
        <w:snapToGrid w:val="0"/>
        <w:spacing w:line="360" w:lineRule="auto"/>
        <w:ind w:firstLineChars="200" w:firstLine="420"/>
        <w:rPr>
          <w:rFonts w:ascii="宋体" w:hAnsi="宋体"/>
          <w:color w:val="000000"/>
          <w:szCs w:val="23"/>
        </w:rPr>
      </w:pPr>
      <w:r w:rsidRPr="0065168C">
        <w:rPr>
          <w:rFonts w:ascii="宋体" w:hAnsi="宋体"/>
          <w:szCs w:val="21"/>
        </w:rPr>
        <w:t>本招募说明书根据本基金的基金合同编写，并经中国证监会</w:t>
      </w:r>
      <w:r w:rsidRPr="0065168C">
        <w:rPr>
          <w:rFonts w:ascii="宋体" w:hAnsi="宋体" w:hint="eastAsia"/>
          <w:szCs w:val="21"/>
        </w:rPr>
        <w:t>注册</w:t>
      </w:r>
      <w:r w:rsidRPr="0065168C">
        <w:rPr>
          <w:rFonts w:ascii="宋体" w:hAnsi="宋体"/>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65168C">
        <w:rPr>
          <w:rFonts w:ascii="宋体" w:hAnsi="宋体" w:hint="eastAsia"/>
          <w:color w:val="000000"/>
          <w:szCs w:val="23"/>
        </w:rPr>
        <w:t>。</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8"/>
        <w:snapToGrid w:val="0"/>
        <w:spacing w:line="360" w:lineRule="auto"/>
        <w:ind w:firstLineChars="200"/>
        <w:rPr>
          <w:rFonts w:ascii="宋体" w:hAnsi="宋体"/>
          <w:color w:val="000000"/>
          <w:szCs w:val="21"/>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4" w:name="_Toc360793494"/>
      <w:bookmarkStart w:id="15" w:name="_Toc360793846"/>
      <w:bookmarkStart w:id="16" w:name="_Toc360794096"/>
      <w:bookmarkStart w:id="17" w:name="_Toc360794404"/>
      <w:bookmarkStart w:id="18" w:name="_Toc360794512"/>
      <w:bookmarkStart w:id="19" w:name="_Toc362455179"/>
      <w:bookmarkStart w:id="20" w:name="_Toc362533451"/>
      <w:bookmarkStart w:id="21" w:name="_Toc451448149"/>
      <w:r w:rsidRPr="0065168C">
        <w:rPr>
          <w:rFonts w:ascii="宋体" w:eastAsia="宋体" w:hAnsi="宋体" w:hint="eastAsia"/>
        </w:rPr>
        <w:t>释义</w:t>
      </w:r>
      <w:bookmarkEnd w:id="14"/>
      <w:bookmarkEnd w:id="15"/>
      <w:bookmarkEnd w:id="16"/>
      <w:bookmarkEnd w:id="17"/>
      <w:bookmarkEnd w:id="18"/>
      <w:bookmarkEnd w:id="19"/>
      <w:bookmarkEnd w:id="20"/>
      <w:bookmarkEnd w:id="21"/>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在本</w:t>
      </w:r>
      <w:r w:rsidRPr="0065168C">
        <w:rPr>
          <w:rFonts w:ascii="宋体" w:hAnsi="宋体" w:hint="eastAsia"/>
          <w:bCs/>
          <w:szCs w:val="21"/>
        </w:rPr>
        <w:t>招募说明书中</w:t>
      </w:r>
      <w:r w:rsidRPr="0065168C">
        <w:rPr>
          <w:rFonts w:ascii="宋体" w:hAnsi="宋体"/>
          <w:bCs/>
          <w:szCs w:val="21"/>
        </w:rPr>
        <w:t>，除非文意另有所指，下列词语或简称具有如下含义：</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基金或本基金：指</w:t>
      </w:r>
      <w:r w:rsidR="003A6583" w:rsidRPr="0065168C">
        <w:rPr>
          <w:rFonts w:ascii="宋体" w:hAnsi="宋体" w:hint="eastAsia"/>
          <w:szCs w:val="21"/>
        </w:rPr>
        <w:t>南方</w:t>
      </w:r>
      <w:r w:rsidR="00203F3D" w:rsidRPr="0065168C">
        <w:rPr>
          <w:rFonts w:ascii="宋体" w:hAnsi="宋体" w:hint="eastAsia"/>
          <w:szCs w:val="21"/>
        </w:rPr>
        <w:t>品质优选</w:t>
      </w:r>
      <w:r w:rsidR="003A6583" w:rsidRPr="0065168C">
        <w:rPr>
          <w:rFonts w:ascii="宋体" w:hAnsi="宋体" w:hint="eastAsia"/>
          <w:szCs w:val="21"/>
        </w:rPr>
        <w:t>灵活配置混合型</w:t>
      </w:r>
      <w:r w:rsidRPr="0065168C">
        <w:rPr>
          <w:rFonts w:ascii="宋体" w:hAnsi="宋体"/>
          <w:szCs w:val="21"/>
        </w:rPr>
        <w:t>证券投资基金</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基金管理人：指</w:t>
      </w:r>
      <w:r w:rsidRPr="0065168C">
        <w:rPr>
          <w:rFonts w:ascii="宋体" w:hAnsi="宋体" w:hint="eastAsia"/>
          <w:szCs w:val="21"/>
        </w:rPr>
        <w:t>南方基金管理有限公司</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w:t>
      </w:r>
      <w:r w:rsidRPr="0065168C">
        <w:rPr>
          <w:rFonts w:ascii="宋体" w:hAnsi="宋体"/>
          <w:szCs w:val="21"/>
        </w:rPr>
        <w:t>基金托管人：指</w:t>
      </w:r>
      <w:r w:rsidR="003A6583" w:rsidRPr="0065168C">
        <w:rPr>
          <w:rFonts w:ascii="宋体" w:hAnsi="宋体" w:hint="eastAsia"/>
          <w:szCs w:val="21"/>
        </w:rPr>
        <w:t>中国</w:t>
      </w:r>
      <w:r w:rsidR="00C63699" w:rsidRPr="0065168C">
        <w:rPr>
          <w:rFonts w:ascii="宋体" w:hAnsi="宋体" w:hint="eastAsia"/>
          <w:szCs w:val="21"/>
        </w:rPr>
        <w:t>建设</w:t>
      </w:r>
      <w:r w:rsidR="003A6583" w:rsidRPr="0065168C">
        <w:rPr>
          <w:rFonts w:ascii="宋体" w:hAnsi="宋体" w:hint="eastAsia"/>
          <w:szCs w:val="21"/>
        </w:rPr>
        <w:t>银行</w:t>
      </w:r>
      <w:r w:rsidRPr="0065168C">
        <w:rPr>
          <w:rFonts w:ascii="宋体" w:hAnsi="宋体" w:hint="eastAsia"/>
          <w:szCs w:val="21"/>
        </w:rPr>
        <w:t>股份有限公司</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w:t>
      </w:r>
      <w:r w:rsidRPr="0065168C">
        <w:rPr>
          <w:rFonts w:ascii="宋体" w:hAnsi="宋体"/>
          <w:szCs w:val="21"/>
        </w:rPr>
        <w:t>基金合同或本基金合同：指《</w:t>
      </w:r>
      <w:r w:rsidR="003A6583" w:rsidRPr="0065168C">
        <w:rPr>
          <w:rFonts w:ascii="宋体" w:hAnsi="宋体" w:hint="eastAsia"/>
          <w:szCs w:val="21"/>
        </w:rPr>
        <w:t>南方</w:t>
      </w:r>
      <w:r w:rsidR="00203F3D" w:rsidRPr="0065168C">
        <w:rPr>
          <w:rFonts w:ascii="宋体" w:hAnsi="宋体" w:hint="eastAsia"/>
          <w:szCs w:val="21"/>
        </w:rPr>
        <w:t>品质优选</w:t>
      </w:r>
      <w:r w:rsidR="003A6583" w:rsidRPr="0065168C">
        <w:rPr>
          <w:rFonts w:ascii="宋体" w:hAnsi="宋体" w:hint="eastAsia"/>
          <w:szCs w:val="21"/>
        </w:rPr>
        <w:t>灵活配置混合型</w:t>
      </w:r>
      <w:r w:rsidRPr="0065168C">
        <w:rPr>
          <w:rFonts w:ascii="宋体" w:hAnsi="宋体"/>
          <w:szCs w:val="21"/>
        </w:rPr>
        <w:t>证券投资基金基金合同》及对本基金合同的任何有效修订和补充</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5</w:t>
      </w:r>
      <w:r w:rsidRPr="0065168C">
        <w:rPr>
          <w:rFonts w:ascii="宋体" w:hAnsi="宋体" w:hint="eastAsia"/>
          <w:szCs w:val="21"/>
        </w:rPr>
        <w:t>、</w:t>
      </w:r>
      <w:r w:rsidRPr="0065168C">
        <w:rPr>
          <w:rFonts w:ascii="宋体" w:hAnsi="宋体"/>
          <w:szCs w:val="21"/>
        </w:rPr>
        <w:t>托管协议：指基金管理人与基金托管人就本基金签订之《</w:t>
      </w:r>
      <w:r w:rsidR="003A6583" w:rsidRPr="0065168C">
        <w:rPr>
          <w:rFonts w:ascii="宋体" w:hAnsi="宋体" w:hint="eastAsia"/>
          <w:szCs w:val="21"/>
        </w:rPr>
        <w:t>南方</w:t>
      </w:r>
      <w:r w:rsidR="00203F3D" w:rsidRPr="0065168C">
        <w:rPr>
          <w:rFonts w:ascii="宋体" w:hAnsi="宋体" w:hint="eastAsia"/>
          <w:szCs w:val="21"/>
        </w:rPr>
        <w:t>品质优选</w:t>
      </w:r>
      <w:r w:rsidR="003A6583" w:rsidRPr="0065168C">
        <w:rPr>
          <w:rFonts w:ascii="宋体" w:hAnsi="宋体" w:hint="eastAsia"/>
          <w:szCs w:val="21"/>
        </w:rPr>
        <w:t>灵活配置混合型</w:t>
      </w:r>
      <w:r w:rsidRPr="0065168C">
        <w:rPr>
          <w:rFonts w:ascii="宋体" w:hAnsi="宋体"/>
          <w:szCs w:val="21"/>
        </w:rPr>
        <w:t>证券投资基金托管协议》及对该托管协议的任何有效修订和补充</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6</w:t>
      </w:r>
      <w:r w:rsidRPr="0065168C">
        <w:rPr>
          <w:rFonts w:ascii="宋体" w:hAnsi="宋体" w:hint="eastAsia"/>
          <w:szCs w:val="21"/>
        </w:rPr>
        <w:t>、</w:t>
      </w:r>
      <w:r w:rsidRPr="0065168C">
        <w:rPr>
          <w:rFonts w:ascii="宋体" w:hAnsi="宋体"/>
          <w:szCs w:val="21"/>
        </w:rPr>
        <w:t>招募说明书</w:t>
      </w:r>
      <w:r w:rsidRPr="0065168C">
        <w:rPr>
          <w:rFonts w:ascii="宋体" w:hAnsi="宋体" w:hint="eastAsia"/>
          <w:szCs w:val="21"/>
        </w:rPr>
        <w:t>或本招募说明书</w:t>
      </w:r>
      <w:r w:rsidRPr="0065168C">
        <w:rPr>
          <w:rFonts w:ascii="宋体" w:hAnsi="宋体"/>
          <w:szCs w:val="21"/>
        </w:rPr>
        <w:t>：指《</w:t>
      </w:r>
      <w:r w:rsidR="003A6583" w:rsidRPr="0065168C">
        <w:rPr>
          <w:rFonts w:ascii="宋体" w:hAnsi="宋体" w:hint="eastAsia"/>
          <w:szCs w:val="21"/>
        </w:rPr>
        <w:t>南方</w:t>
      </w:r>
      <w:r w:rsidR="00203F3D" w:rsidRPr="0065168C">
        <w:rPr>
          <w:rFonts w:ascii="宋体" w:hAnsi="宋体" w:hint="eastAsia"/>
          <w:szCs w:val="21"/>
        </w:rPr>
        <w:t>品质优选</w:t>
      </w:r>
      <w:r w:rsidR="003A6583" w:rsidRPr="0065168C">
        <w:rPr>
          <w:rFonts w:ascii="宋体" w:hAnsi="宋体" w:hint="eastAsia"/>
          <w:szCs w:val="21"/>
        </w:rPr>
        <w:t>灵活配置混合型</w:t>
      </w:r>
      <w:r w:rsidRPr="0065168C">
        <w:rPr>
          <w:rFonts w:ascii="宋体" w:hAnsi="宋体"/>
          <w:szCs w:val="21"/>
        </w:rPr>
        <w:t>证券投资基金招募说明书》及其定期的更新</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7</w:t>
      </w:r>
      <w:r w:rsidRPr="0065168C">
        <w:rPr>
          <w:rFonts w:ascii="宋体" w:hAnsi="宋体" w:hint="eastAsia"/>
          <w:szCs w:val="21"/>
        </w:rPr>
        <w:t>、</w:t>
      </w:r>
      <w:r w:rsidRPr="0065168C">
        <w:rPr>
          <w:rFonts w:ascii="宋体" w:hAnsi="宋体"/>
          <w:szCs w:val="21"/>
        </w:rPr>
        <w:t>基金份额发售公告：指《</w:t>
      </w:r>
      <w:r w:rsidR="003A6583" w:rsidRPr="0065168C">
        <w:rPr>
          <w:rFonts w:ascii="宋体" w:hAnsi="宋体" w:hint="eastAsia"/>
          <w:szCs w:val="21"/>
        </w:rPr>
        <w:t>南方</w:t>
      </w:r>
      <w:r w:rsidR="00203F3D" w:rsidRPr="0065168C">
        <w:rPr>
          <w:rFonts w:ascii="宋体" w:hAnsi="宋体" w:hint="eastAsia"/>
          <w:szCs w:val="21"/>
        </w:rPr>
        <w:t>品质优选</w:t>
      </w:r>
      <w:r w:rsidR="003A6583" w:rsidRPr="0065168C">
        <w:rPr>
          <w:rFonts w:ascii="宋体" w:hAnsi="宋体" w:hint="eastAsia"/>
          <w:szCs w:val="21"/>
        </w:rPr>
        <w:t>灵活配置混合型</w:t>
      </w:r>
      <w:r w:rsidRPr="0065168C">
        <w:rPr>
          <w:rFonts w:ascii="宋体" w:hAnsi="宋体"/>
          <w:szCs w:val="21"/>
        </w:rPr>
        <w:t>证券投资基金基金份额发售公告》</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8</w:t>
      </w:r>
      <w:r w:rsidRPr="0065168C">
        <w:rPr>
          <w:rFonts w:ascii="宋体" w:hAnsi="宋体" w:hint="eastAsia"/>
          <w:szCs w:val="21"/>
        </w:rPr>
        <w:t>、</w:t>
      </w:r>
      <w:r w:rsidRPr="0065168C">
        <w:rPr>
          <w:rFonts w:ascii="宋体" w:hAnsi="宋体"/>
          <w:szCs w:val="21"/>
        </w:rPr>
        <w:t>法律法规：指中国现行有效并公布实施的法律、行政法规、规范性文件、司法解释、行政规章以及其他对基金合同当事人有约束力的决定、决议、通知等</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9</w:t>
      </w:r>
      <w:r w:rsidRPr="0065168C">
        <w:rPr>
          <w:rFonts w:ascii="宋体" w:hAnsi="宋体" w:hint="eastAsia"/>
          <w:szCs w:val="21"/>
        </w:rPr>
        <w:t>、</w:t>
      </w:r>
      <w:r w:rsidR="00847288" w:rsidRPr="0065168C">
        <w:rPr>
          <w:rFonts w:ascii="宋体" w:hAnsi="宋体"/>
          <w:szCs w:val="21"/>
        </w:rPr>
        <w:t>《基金法》：指</w:t>
      </w:r>
      <w:r w:rsidR="00847288" w:rsidRPr="0065168C">
        <w:rPr>
          <w:rFonts w:ascii="宋体" w:hAnsi="宋体"/>
          <w:bCs/>
          <w:szCs w:val="21"/>
        </w:rPr>
        <w:t>2012年12月28日第十一届全国人民代表大会常务委员会第三十次会议修订</w:t>
      </w:r>
      <w:r w:rsidR="00847288" w:rsidRPr="0065168C">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00847288" w:rsidRPr="0065168C">
        <w:rPr>
          <w:rFonts w:ascii="宋体" w:hAnsi="宋体"/>
          <w:szCs w:val="21"/>
        </w:rPr>
        <w:t>的《中华人民共和国证券投资基金法》及颁布机关对其不时做出的修订</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10</w:t>
      </w:r>
      <w:r w:rsidRPr="0065168C">
        <w:rPr>
          <w:rFonts w:ascii="宋体" w:hAnsi="宋体" w:hint="eastAsia"/>
          <w:szCs w:val="21"/>
        </w:rPr>
        <w:t>、</w:t>
      </w:r>
      <w:r w:rsidRPr="0065168C">
        <w:rPr>
          <w:rFonts w:ascii="宋体" w:hAnsi="宋体"/>
          <w:szCs w:val="21"/>
        </w:rPr>
        <w:t>《销售办法》：指中国证监会201</w:t>
      </w:r>
      <w:r w:rsidRPr="0065168C">
        <w:rPr>
          <w:rFonts w:ascii="宋体" w:hAnsi="宋体" w:hint="eastAsia"/>
          <w:szCs w:val="21"/>
        </w:rPr>
        <w:t>3</w:t>
      </w:r>
      <w:r w:rsidRPr="0065168C">
        <w:rPr>
          <w:rFonts w:ascii="宋体" w:hAnsi="宋体"/>
          <w:szCs w:val="21"/>
        </w:rPr>
        <w:t>年</w:t>
      </w:r>
      <w:r w:rsidRPr="0065168C">
        <w:rPr>
          <w:rFonts w:ascii="宋体" w:hAnsi="宋体" w:hint="eastAsia"/>
          <w:szCs w:val="21"/>
        </w:rPr>
        <w:t>3</w:t>
      </w:r>
      <w:r w:rsidRPr="0065168C">
        <w:rPr>
          <w:rFonts w:ascii="宋体" w:hAnsi="宋体"/>
          <w:szCs w:val="21"/>
        </w:rPr>
        <w:t>月</w:t>
      </w:r>
      <w:r w:rsidRPr="0065168C">
        <w:rPr>
          <w:rFonts w:ascii="宋体" w:hAnsi="宋体" w:hint="eastAsia"/>
          <w:szCs w:val="21"/>
        </w:rPr>
        <w:t>15</w:t>
      </w:r>
      <w:r w:rsidRPr="0065168C">
        <w:rPr>
          <w:rFonts w:ascii="宋体" w:hAnsi="宋体"/>
          <w:szCs w:val="21"/>
        </w:rPr>
        <w:t>日颁布、同年</w:t>
      </w:r>
      <w:r w:rsidRPr="0065168C">
        <w:rPr>
          <w:rFonts w:ascii="宋体" w:hAnsi="宋体" w:hint="eastAsia"/>
          <w:szCs w:val="21"/>
        </w:rPr>
        <w:t>6</w:t>
      </w:r>
      <w:r w:rsidRPr="0065168C">
        <w:rPr>
          <w:rFonts w:ascii="宋体" w:hAnsi="宋体"/>
          <w:szCs w:val="21"/>
        </w:rPr>
        <w:t>月1日实施的《证券投资基金销售管理办法》及颁布机关对其不时做出的修订</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11</w:t>
      </w:r>
      <w:r w:rsidRPr="0065168C">
        <w:rPr>
          <w:rFonts w:ascii="宋体" w:hAnsi="宋体" w:hint="eastAsia"/>
          <w:szCs w:val="21"/>
        </w:rPr>
        <w:t>、</w:t>
      </w:r>
      <w:r w:rsidRPr="0065168C">
        <w:rPr>
          <w:rFonts w:ascii="宋体" w:hAnsi="宋体"/>
          <w:szCs w:val="21"/>
        </w:rPr>
        <w:t>《信息披露办法》：指中国证监会2004年6月8日颁布、同年7月1日实施的《证券投资基金信息披露管理办法》及颁布机关对其不时做出的修订</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12</w:t>
      </w:r>
      <w:r w:rsidRPr="0065168C">
        <w:rPr>
          <w:rFonts w:ascii="宋体" w:hAnsi="宋体" w:hint="eastAsia"/>
          <w:szCs w:val="21"/>
        </w:rPr>
        <w:t>、</w:t>
      </w:r>
      <w:r w:rsidRPr="0065168C">
        <w:rPr>
          <w:rFonts w:ascii="宋体" w:hAnsi="宋体"/>
          <w:szCs w:val="21"/>
        </w:rPr>
        <w:t>《运作办法》：指中国证监会20</w:t>
      </w:r>
      <w:r w:rsidRPr="0065168C">
        <w:rPr>
          <w:rFonts w:ascii="宋体" w:hAnsi="宋体" w:hint="eastAsia"/>
          <w:szCs w:val="21"/>
        </w:rPr>
        <w:t>1</w:t>
      </w:r>
      <w:r w:rsidRPr="0065168C">
        <w:rPr>
          <w:rFonts w:ascii="宋体" w:hAnsi="宋体"/>
          <w:szCs w:val="21"/>
        </w:rPr>
        <w:t>4年</w:t>
      </w:r>
      <w:r w:rsidRPr="0065168C">
        <w:rPr>
          <w:rFonts w:ascii="宋体" w:hAnsi="宋体" w:hint="eastAsia"/>
          <w:szCs w:val="21"/>
        </w:rPr>
        <w:t>7</w:t>
      </w:r>
      <w:r w:rsidRPr="0065168C">
        <w:rPr>
          <w:rFonts w:ascii="宋体" w:hAnsi="宋体"/>
          <w:szCs w:val="21"/>
        </w:rPr>
        <w:t>月</w:t>
      </w:r>
      <w:r w:rsidRPr="0065168C">
        <w:rPr>
          <w:rFonts w:ascii="宋体" w:hAnsi="宋体" w:hint="eastAsia"/>
          <w:szCs w:val="21"/>
        </w:rPr>
        <w:t>7</w:t>
      </w:r>
      <w:r w:rsidRPr="0065168C">
        <w:rPr>
          <w:rFonts w:ascii="宋体" w:hAnsi="宋体"/>
          <w:szCs w:val="21"/>
        </w:rPr>
        <w:t>日颁布、同年</w:t>
      </w:r>
      <w:r w:rsidRPr="0065168C">
        <w:rPr>
          <w:rFonts w:ascii="宋体" w:hAnsi="宋体" w:hint="eastAsia"/>
          <w:szCs w:val="21"/>
        </w:rPr>
        <w:t>8</w:t>
      </w:r>
      <w:r w:rsidRPr="0065168C">
        <w:rPr>
          <w:rFonts w:ascii="宋体" w:hAnsi="宋体"/>
          <w:szCs w:val="21"/>
        </w:rPr>
        <w:t>月</w:t>
      </w:r>
      <w:r w:rsidRPr="0065168C">
        <w:rPr>
          <w:rFonts w:ascii="宋体" w:hAnsi="宋体" w:hint="eastAsia"/>
          <w:szCs w:val="21"/>
        </w:rPr>
        <w:t>8</w:t>
      </w:r>
      <w:r w:rsidRPr="0065168C">
        <w:rPr>
          <w:rFonts w:ascii="宋体" w:hAnsi="宋体"/>
          <w:szCs w:val="21"/>
        </w:rPr>
        <w:t>日实施的《</w:t>
      </w:r>
      <w:r w:rsidRPr="0065168C">
        <w:rPr>
          <w:rFonts w:ascii="宋体" w:hAnsi="宋体" w:hint="eastAsia"/>
          <w:szCs w:val="21"/>
        </w:rPr>
        <w:t>公开募集</w:t>
      </w:r>
      <w:r w:rsidRPr="0065168C">
        <w:rPr>
          <w:rFonts w:ascii="宋体" w:hAnsi="宋体"/>
          <w:szCs w:val="21"/>
        </w:rPr>
        <w:t>证券投资基金运作管理办法》及颁布机关对其不时做出的修订</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13</w:t>
      </w:r>
      <w:r w:rsidRPr="0065168C">
        <w:rPr>
          <w:rFonts w:ascii="宋体" w:hAnsi="宋体" w:hint="eastAsia"/>
          <w:szCs w:val="21"/>
        </w:rPr>
        <w:t>、</w:t>
      </w:r>
      <w:r w:rsidRPr="0065168C">
        <w:rPr>
          <w:rFonts w:ascii="宋体" w:hAnsi="宋体"/>
          <w:szCs w:val="21"/>
        </w:rPr>
        <w:t>中国证监会：指中国证券监督管理委员会</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14</w:t>
      </w:r>
      <w:r w:rsidRPr="0065168C">
        <w:rPr>
          <w:rFonts w:ascii="宋体" w:hAnsi="宋体" w:hint="eastAsia"/>
          <w:szCs w:val="21"/>
        </w:rPr>
        <w:t>、</w:t>
      </w:r>
      <w:r w:rsidRPr="0065168C">
        <w:rPr>
          <w:rFonts w:ascii="宋体" w:hAnsi="宋体"/>
          <w:szCs w:val="21"/>
        </w:rPr>
        <w:t>银行业监督管理机构：指中国人民银行和/或中国银行业监督管理委员会</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15</w:t>
      </w:r>
      <w:r w:rsidRPr="0065168C">
        <w:rPr>
          <w:rFonts w:ascii="宋体" w:hAnsi="宋体" w:hint="eastAsia"/>
          <w:szCs w:val="21"/>
        </w:rPr>
        <w:t>、</w:t>
      </w:r>
      <w:r w:rsidRPr="0065168C">
        <w:rPr>
          <w:rFonts w:ascii="宋体" w:hAnsi="宋体"/>
          <w:szCs w:val="21"/>
        </w:rPr>
        <w:t>基金合同当事人：指受基金合同约束，根据基金合同享有权利并承担义务的法律主体，包括基金管理人、基金托管人和基金份额持有人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16</w:t>
      </w:r>
      <w:r w:rsidRPr="0065168C">
        <w:rPr>
          <w:rFonts w:ascii="宋体" w:hAnsi="宋体" w:hint="eastAsia"/>
          <w:szCs w:val="21"/>
        </w:rPr>
        <w:t>、</w:t>
      </w:r>
      <w:r w:rsidRPr="0065168C">
        <w:rPr>
          <w:rFonts w:ascii="宋体" w:hAnsi="宋体"/>
          <w:szCs w:val="21"/>
        </w:rPr>
        <w:t>个人投资者：指依据有关法律法规规定可投资于证券投资基金的自然人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lastRenderedPageBreak/>
        <w:t>17</w:t>
      </w:r>
      <w:r w:rsidRPr="0065168C">
        <w:rPr>
          <w:rFonts w:ascii="宋体" w:hAnsi="宋体" w:hint="eastAsia"/>
          <w:szCs w:val="21"/>
        </w:rPr>
        <w:t>、</w:t>
      </w:r>
      <w:r w:rsidRPr="0065168C">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18、合格境外机构投资者：指符合《合格境外机构投资者境内证券投资管理办法》</w:t>
      </w:r>
      <w:r w:rsidRPr="0065168C">
        <w:rPr>
          <w:rFonts w:ascii="宋体" w:hAnsi="宋体"/>
          <w:szCs w:val="21"/>
        </w:rPr>
        <w:t>（包括其不时修订</w:t>
      </w:r>
      <w:r w:rsidRPr="0065168C">
        <w:rPr>
          <w:rFonts w:ascii="宋体" w:hAnsi="宋体" w:hint="eastAsia"/>
          <w:szCs w:val="21"/>
        </w:rPr>
        <w:t>）及相关法律法规规定可以投资于中国境内证券市场的中国境外的机构投资者</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1</w:t>
      </w:r>
      <w:r w:rsidRPr="0065168C">
        <w:rPr>
          <w:rFonts w:ascii="宋体" w:hAnsi="宋体" w:hint="eastAsia"/>
          <w:szCs w:val="21"/>
        </w:rPr>
        <w:t>9、人民币合格境外机构投资者：指按照《人民币合格境外机构投资者境内证券投资试点办法》（包括其不时修订）及相关法律法规规定，运用来自境外的人民币资金进行境内证券投资的境外法人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20、</w:t>
      </w:r>
      <w:r w:rsidRPr="0065168C">
        <w:rPr>
          <w:rFonts w:ascii="宋体" w:hAnsi="宋体"/>
          <w:szCs w:val="21"/>
        </w:rPr>
        <w:t>投资人：指个人投资者、机构投资者</w:t>
      </w:r>
      <w:r w:rsidRPr="0065168C">
        <w:rPr>
          <w:rFonts w:ascii="宋体" w:hAnsi="宋体" w:hint="eastAsia"/>
          <w:szCs w:val="21"/>
        </w:rPr>
        <w:t>、</w:t>
      </w:r>
      <w:r w:rsidRPr="0065168C">
        <w:rPr>
          <w:rFonts w:ascii="宋体" w:hAnsi="宋体"/>
          <w:szCs w:val="21"/>
        </w:rPr>
        <w:t>合格境外机构投资者</w:t>
      </w:r>
      <w:r w:rsidRPr="0065168C">
        <w:rPr>
          <w:rFonts w:ascii="宋体" w:hAnsi="宋体" w:hint="eastAsia"/>
          <w:szCs w:val="21"/>
        </w:rPr>
        <w:t>和人民币合格境外机构投资者</w:t>
      </w:r>
      <w:r w:rsidRPr="0065168C">
        <w:rPr>
          <w:rFonts w:ascii="宋体" w:hAnsi="宋体"/>
          <w:szCs w:val="21"/>
        </w:rPr>
        <w:t>以及法律法规或中国证监会允许购买证券投资基金的其他投资人的合称</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21、</w:t>
      </w:r>
      <w:r w:rsidRPr="0065168C">
        <w:rPr>
          <w:rFonts w:ascii="宋体" w:hAnsi="宋体"/>
          <w:szCs w:val="21"/>
        </w:rPr>
        <w:t>基金份额持有人：指依基金合同和招募说明书合法取得基金份额的投资人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2、</w:t>
      </w:r>
      <w:r w:rsidRPr="0065168C">
        <w:rPr>
          <w:rFonts w:ascii="宋体" w:hAnsi="宋体"/>
          <w:szCs w:val="21"/>
        </w:rPr>
        <w:t>基金销售业务：指基金管理人或销售机构宣传推介基金，发售基金份额，办理基金份额的申购、赎回、转换、转托管及</w:t>
      </w:r>
      <w:r w:rsidRPr="0065168C">
        <w:rPr>
          <w:rFonts w:ascii="宋体" w:hAnsi="宋体" w:hint="eastAsia"/>
          <w:szCs w:val="21"/>
        </w:rPr>
        <w:t>定投</w:t>
      </w:r>
      <w:r w:rsidRPr="0065168C">
        <w:rPr>
          <w:rFonts w:ascii="宋体" w:hAnsi="宋体"/>
          <w:szCs w:val="21"/>
        </w:rPr>
        <w:t>等业务</w:t>
      </w:r>
      <w:r w:rsidRPr="0065168C">
        <w:rPr>
          <w:rFonts w:ascii="宋体" w:hAnsi="宋体" w:hint="eastAsia"/>
          <w:szCs w:val="21"/>
        </w:rPr>
        <w:t>。</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3、</w:t>
      </w:r>
      <w:r w:rsidRPr="0065168C">
        <w:rPr>
          <w:rFonts w:ascii="宋体" w:hAnsi="宋体"/>
          <w:szCs w:val="21"/>
        </w:rPr>
        <w:t>销售机构：指</w:t>
      </w:r>
      <w:r w:rsidRPr="0065168C">
        <w:rPr>
          <w:rFonts w:ascii="宋体" w:hAnsi="宋体" w:hint="eastAsia"/>
          <w:szCs w:val="21"/>
        </w:rPr>
        <w:t>南方基金管理有限</w:t>
      </w:r>
      <w:r w:rsidRPr="0065168C">
        <w:rPr>
          <w:rFonts w:ascii="宋体" w:hAnsi="宋体"/>
          <w:szCs w:val="21"/>
        </w:rPr>
        <w:t>公司以及符合《销售办法》和中国证监会规定的其他条件，取得基金</w:t>
      </w:r>
      <w:r w:rsidRPr="0065168C">
        <w:rPr>
          <w:rFonts w:ascii="宋体" w:hAnsi="宋体" w:hint="eastAsia"/>
          <w:szCs w:val="21"/>
        </w:rPr>
        <w:t>销售</w:t>
      </w:r>
      <w:r w:rsidRPr="0065168C">
        <w:rPr>
          <w:rFonts w:ascii="宋体" w:hAnsi="宋体"/>
          <w:szCs w:val="21"/>
        </w:rPr>
        <w:t>业务资格并与基金管理人签订了基金销售服务协议，办理基金销售业务的机构</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24、</w:t>
      </w:r>
      <w:r w:rsidRPr="0065168C">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sidRPr="0065168C">
        <w:rPr>
          <w:rFonts w:ascii="宋体" w:hAnsi="宋体" w:hint="eastAsia"/>
          <w:szCs w:val="21"/>
        </w:rPr>
        <w:t>和办理非交易过户</w:t>
      </w:r>
      <w:r w:rsidRPr="0065168C">
        <w:rPr>
          <w:rFonts w:ascii="宋体" w:hAnsi="宋体"/>
          <w:szCs w:val="21"/>
        </w:rPr>
        <w:t>等</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5、</w:t>
      </w:r>
      <w:r w:rsidRPr="0065168C">
        <w:rPr>
          <w:rFonts w:ascii="宋体" w:hAnsi="宋体"/>
          <w:szCs w:val="21"/>
        </w:rPr>
        <w:t>登记机构：指办理登记业务的机构。基金的登记机构为</w:t>
      </w:r>
      <w:r w:rsidRPr="0065168C">
        <w:rPr>
          <w:rFonts w:ascii="宋体" w:hAnsi="宋体" w:hint="eastAsia"/>
          <w:szCs w:val="21"/>
        </w:rPr>
        <w:t>南方基金管理有限公司</w:t>
      </w:r>
      <w:r w:rsidRPr="0065168C">
        <w:rPr>
          <w:rFonts w:ascii="宋体" w:hAnsi="宋体"/>
          <w:szCs w:val="21"/>
        </w:rPr>
        <w:t>或接受</w:t>
      </w:r>
      <w:r w:rsidRPr="0065168C">
        <w:rPr>
          <w:rFonts w:ascii="宋体" w:hAnsi="宋体" w:hint="eastAsia"/>
          <w:szCs w:val="21"/>
        </w:rPr>
        <w:t>南方基金管理有限公司</w:t>
      </w:r>
      <w:r w:rsidRPr="0065168C">
        <w:rPr>
          <w:rFonts w:ascii="宋体" w:hAnsi="宋体"/>
          <w:szCs w:val="21"/>
        </w:rPr>
        <w:t>委托代为办理登记业务的机构</w:t>
      </w:r>
      <w:r w:rsidRPr="0065168C">
        <w:rPr>
          <w:rFonts w:ascii="宋体" w:hAnsi="宋体" w:hint="eastAsia"/>
          <w:szCs w:val="21"/>
        </w:rPr>
        <w:t>，本基金的登记机构为南方基金管理有限公司</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6、</w:t>
      </w:r>
      <w:r w:rsidRPr="0065168C">
        <w:rPr>
          <w:rFonts w:ascii="宋体" w:hAnsi="宋体"/>
          <w:szCs w:val="21"/>
        </w:rPr>
        <w:t>基金账户：指登记机构为投资人开立的、记录其持有的、基金管理人所管理的基金份额余额及其变动情况的账户</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7、</w:t>
      </w:r>
      <w:r w:rsidRPr="0065168C">
        <w:rPr>
          <w:rFonts w:ascii="宋体" w:hAnsi="宋体"/>
          <w:szCs w:val="21"/>
        </w:rPr>
        <w:t>基金交易账户：指销售机构为投资人开立的、记录投资人通过该销售机构</w:t>
      </w:r>
      <w:r w:rsidRPr="0065168C">
        <w:rPr>
          <w:rFonts w:ascii="宋体" w:hAnsi="宋体" w:hint="eastAsia"/>
          <w:szCs w:val="21"/>
        </w:rPr>
        <w:t>办理基金业务而引起</w:t>
      </w:r>
      <w:r w:rsidRPr="0065168C">
        <w:rPr>
          <w:rFonts w:ascii="宋体" w:hAnsi="宋体"/>
          <w:szCs w:val="21"/>
        </w:rPr>
        <w:t>的基金份额变动及结余情况的账户</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8、</w:t>
      </w:r>
      <w:r w:rsidRPr="0065168C">
        <w:rPr>
          <w:rFonts w:ascii="宋体" w:hAnsi="宋体"/>
          <w:szCs w:val="21"/>
        </w:rPr>
        <w:t>基金合同生效日：指基金募集达到法律法规规定及基金合同规定的条件，基金管理人向中国证监会办理基金备案手续完毕，并获得中国证监会书面确认的日期</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2</w:t>
      </w:r>
      <w:r w:rsidRPr="0065168C">
        <w:rPr>
          <w:rFonts w:ascii="宋体" w:hAnsi="宋体" w:hint="eastAsia"/>
          <w:szCs w:val="21"/>
        </w:rPr>
        <w:t>9、</w:t>
      </w:r>
      <w:r w:rsidRPr="0065168C">
        <w:rPr>
          <w:rFonts w:ascii="宋体" w:hAnsi="宋体"/>
          <w:szCs w:val="21"/>
        </w:rPr>
        <w:t>基金合同终止日：指基金合同规定的基金合同终止事由出现后，基金财产清算完毕，清算结果报中国证监会备案并予以公告的日期</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30、</w:t>
      </w:r>
      <w:r w:rsidRPr="0065168C">
        <w:rPr>
          <w:rFonts w:ascii="宋体" w:hAnsi="宋体"/>
          <w:szCs w:val="21"/>
        </w:rPr>
        <w:t>基金募集期：指自基金份额发售之日起至发售结束之日止的期间，最长不得超过</w:t>
      </w:r>
      <w:r w:rsidRPr="0065168C">
        <w:rPr>
          <w:rFonts w:ascii="宋体" w:hAnsi="宋体" w:hint="eastAsia"/>
          <w:szCs w:val="21"/>
        </w:rPr>
        <w:t>3</w:t>
      </w:r>
      <w:r w:rsidRPr="0065168C">
        <w:rPr>
          <w:rFonts w:ascii="宋体" w:hAnsi="宋体"/>
          <w:szCs w:val="21"/>
        </w:rPr>
        <w:t>个月</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31、</w:t>
      </w:r>
      <w:r w:rsidRPr="0065168C">
        <w:rPr>
          <w:rFonts w:ascii="宋体" w:hAnsi="宋体"/>
          <w:szCs w:val="21"/>
        </w:rPr>
        <w:t>存续期：指基金合同生效至终止之间的不定期期限</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2、</w:t>
      </w:r>
      <w:r w:rsidRPr="0065168C">
        <w:rPr>
          <w:rFonts w:ascii="宋体" w:hAnsi="宋体"/>
          <w:szCs w:val="21"/>
        </w:rPr>
        <w:t>工作日：指上海证券交易所、深圳证券交易所的正常交易日</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3、</w:t>
      </w:r>
      <w:r w:rsidRPr="0065168C">
        <w:rPr>
          <w:rFonts w:ascii="宋体" w:hAnsi="宋体"/>
          <w:szCs w:val="21"/>
        </w:rPr>
        <w:t>T日：指销售机构在规定时间受理投资人申购、赎回或其他业务申请的开放日</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lastRenderedPageBreak/>
        <w:t>3</w:t>
      </w:r>
      <w:r w:rsidRPr="0065168C">
        <w:rPr>
          <w:rFonts w:ascii="宋体" w:hAnsi="宋体" w:hint="eastAsia"/>
          <w:szCs w:val="21"/>
        </w:rPr>
        <w:t>4、</w:t>
      </w:r>
      <w:r w:rsidRPr="0065168C">
        <w:rPr>
          <w:rFonts w:ascii="宋体" w:hAnsi="宋体"/>
          <w:szCs w:val="21"/>
        </w:rPr>
        <w:t>T+n日：指自T日起第n个工作日(不包含T日)</w:t>
      </w:r>
      <w:r w:rsidRPr="0065168C">
        <w:rPr>
          <w:rFonts w:ascii="宋体" w:hAnsi="宋体" w:hint="eastAsia"/>
          <w:szCs w:val="21"/>
        </w:rPr>
        <w:t>，n为自然数</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5、</w:t>
      </w:r>
      <w:r w:rsidRPr="0065168C">
        <w:rPr>
          <w:rFonts w:ascii="宋体" w:hAnsi="宋体"/>
          <w:szCs w:val="21"/>
        </w:rPr>
        <w:t>开放日：指为投资人办理基金份额申购、赎回或其他业务的工作日</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6、</w:t>
      </w:r>
      <w:r w:rsidRPr="0065168C">
        <w:rPr>
          <w:rFonts w:ascii="宋体" w:hAnsi="宋体"/>
          <w:szCs w:val="21"/>
        </w:rPr>
        <w:t>开放时间：指开放日基金接受申购、赎回或其他交易的时间段</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7、</w:t>
      </w:r>
      <w:r w:rsidRPr="0065168C">
        <w:rPr>
          <w:rFonts w:ascii="宋体" w:hAnsi="宋体"/>
          <w:szCs w:val="21"/>
        </w:rPr>
        <w:t>《业务规则》：指《</w:t>
      </w:r>
      <w:r w:rsidRPr="0065168C">
        <w:rPr>
          <w:rFonts w:ascii="宋体" w:hAnsi="宋体" w:hint="eastAsia"/>
          <w:szCs w:val="21"/>
        </w:rPr>
        <w:t>南方</w:t>
      </w:r>
      <w:r w:rsidRPr="0065168C">
        <w:rPr>
          <w:rFonts w:ascii="宋体" w:hAnsi="宋体"/>
          <w:szCs w:val="21"/>
        </w:rPr>
        <w:t>基金管理有限公司开放式基金业务规则》，是规范基金管理人所管理的开放式证券投资基金登记方面的业务规则，由基金管理人和投资人共同遵守</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8、</w:t>
      </w:r>
      <w:r w:rsidRPr="0065168C">
        <w:rPr>
          <w:rFonts w:ascii="宋体" w:hAnsi="宋体"/>
          <w:szCs w:val="21"/>
        </w:rPr>
        <w:t>认购：指在基金募集期内，投资人根据基金合同和招募说明书的规定申请购买基金份额的行为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3</w:t>
      </w:r>
      <w:r w:rsidRPr="0065168C">
        <w:rPr>
          <w:rFonts w:ascii="宋体" w:hAnsi="宋体" w:hint="eastAsia"/>
          <w:szCs w:val="21"/>
        </w:rPr>
        <w:t>9、</w:t>
      </w:r>
      <w:r w:rsidRPr="0065168C">
        <w:rPr>
          <w:rFonts w:ascii="宋体" w:hAnsi="宋体"/>
          <w:szCs w:val="21"/>
        </w:rPr>
        <w:t>申购：指基金合同生效后，投资人根据基金合同和招募说明书的规定申请购买基金份额的行为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40、</w:t>
      </w:r>
      <w:r w:rsidRPr="0065168C">
        <w:rPr>
          <w:rFonts w:ascii="宋体" w:hAnsi="宋体"/>
          <w:szCs w:val="21"/>
        </w:rPr>
        <w:t>赎回：指基金合同生效后，基金份额持有人按基金合同</w:t>
      </w:r>
      <w:r w:rsidRPr="0065168C">
        <w:rPr>
          <w:rFonts w:ascii="宋体" w:hAnsi="宋体" w:hint="eastAsia"/>
          <w:szCs w:val="21"/>
        </w:rPr>
        <w:t>和招募说明书</w:t>
      </w:r>
      <w:r w:rsidRPr="0065168C">
        <w:rPr>
          <w:rFonts w:ascii="宋体" w:hAnsi="宋体"/>
          <w:szCs w:val="21"/>
        </w:rPr>
        <w:t>规定的条件要求将基金份额兑换为现金的行为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41、</w:t>
      </w:r>
      <w:r w:rsidRPr="0065168C">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2、</w:t>
      </w:r>
      <w:r w:rsidRPr="0065168C">
        <w:rPr>
          <w:rFonts w:ascii="宋体" w:hAnsi="宋体"/>
          <w:szCs w:val="21"/>
        </w:rPr>
        <w:t>转托管：指基金份额持有人在本基金的不同销售机构之间实施的变更所持基金份额销售机构的操作</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3、定投</w:t>
      </w:r>
      <w:r w:rsidRPr="0065168C">
        <w:rPr>
          <w:rFonts w:ascii="宋体" w:hAnsi="宋体"/>
          <w:szCs w:val="21"/>
        </w:rPr>
        <w:t>计划：指投资人通过有关销售机构提出申请，约定每期</w:t>
      </w:r>
      <w:r w:rsidRPr="0065168C">
        <w:rPr>
          <w:rFonts w:ascii="宋体" w:hAnsi="宋体" w:hint="eastAsia"/>
          <w:szCs w:val="21"/>
        </w:rPr>
        <w:t>申购</w:t>
      </w:r>
      <w:r w:rsidRPr="0065168C">
        <w:rPr>
          <w:rFonts w:ascii="宋体" w:hAnsi="宋体"/>
          <w:szCs w:val="21"/>
        </w:rPr>
        <w:t>日、扣款金额及扣款方式，由销售机构于每期约定扣款日在投资人指定银行账户内自动完成扣款及</w:t>
      </w:r>
      <w:r w:rsidRPr="0065168C">
        <w:rPr>
          <w:rFonts w:ascii="宋体" w:hAnsi="宋体" w:hint="eastAsia"/>
          <w:szCs w:val="21"/>
        </w:rPr>
        <w:t>受理</w:t>
      </w:r>
      <w:r w:rsidRPr="0065168C">
        <w:rPr>
          <w:rFonts w:ascii="宋体" w:hAnsi="宋体"/>
          <w:szCs w:val="21"/>
        </w:rPr>
        <w:t>基金申购申请的一种投资方式</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4、</w:t>
      </w:r>
      <w:r w:rsidRPr="0065168C">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65168C">
        <w:rPr>
          <w:rFonts w:ascii="宋体" w:hAnsi="宋体" w:hint="eastAsia"/>
          <w:szCs w:val="21"/>
        </w:rPr>
        <w:t>10%</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5、</w:t>
      </w:r>
      <w:r w:rsidRPr="0065168C">
        <w:rPr>
          <w:rFonts w:ascii="宋体" w:hAnsi="宋体"/>
          <w:szCs w:val="21"/>
        </w:rPr>
        <w:t>元：指人民币元</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6、</w:t>
      </w:r>
      <w:r w:rsidRPr="0065168C">
        <w:rPr>
          <w:rFonts w:ascii="宋体" w:hAnsi="宋体"/>
          <w:szCs w:val="21"/>
        </w:rPr>
        <w:t>基金</w:t>
      </w:r>
      <w:r w:rsidRPr="0065168C">
        <w:rPr>
          <w:rFonts w:ascii="宋体" w:hAnsi="宋体" w:hint="eastAsia"/>
          <w:szCs w:val="21"/>
        </w:rPr>
        <w:t>利润</w:t>
      </w:r>
      <w:r w:rsidRPr="0065168C">
        <w:rPr>
          <w:rFonts w:ascii="宋体" w:hAnsi="宋体"/>
          <w:szCs w:val="21"/>
        </w:rPr>
        <w:t>：指基金</w:t>
      </w:r>
      <w:r w:rsidRPr="0065168C">
        <w:rPr>
          <w:rFonts w:ascii="宋体" w:hAnsi="宋体" w:hint="eastAsia"/>
          <w:szCs w:val="21"/>
        </w:rPr>
        <w:t>利息收入、投资收益、公允价值变动收益和其他收入扣除相关费用后的余额</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7、</w:t>
      </w:r>
      <w:r w:rsidRPr="0065168C">
        <w:rPr>
          <w:rFonts w:ascii="宋体" w:hAnsi="宋体"/>
          <w:szCs w:val="21"/>
        </w:rPr>
        <w:t>基金资产总值：指基金拥有的各类有价证券、银行存款本息、基金应收申购款及其他资产的价值总和</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8、</w:t>
      </w:r>
      <w:r w:rsidRPr="0065168C">
        <w:rPr>
          <w:rFonts w:ascii="宋体" w:hAnsi="宋体"/>
          <w:szCs w:val="21"/>
        </w:rPr>
        <w:t>基金资产净值：指基金资产总值减去基金负债后的价值</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szCs w:val="21"/>
        </w:rPr>
        <w:t>4</w:t>
      </w:r>
      <w:r w:rsidRPr="0065168C">
        <w:rPr>
          <w:rFonts w:ascii="宋体" w:hAnsi="宋体" w:hint="eastAsia"/>
          <w:szCs w:val="21"/>
        </w:rPr>
        <w:t>9、</w:t>
      </w:r>
      <w:r w:rsidRPr="0065168C">
        <w:rPr>
          <w:rFonts w:ascii="宋体" w:hAnsi="宋体"/>
          <w:szCs w:val="21"/>
        </w:rPr>
        <w:t>基金份额净值：指计算日基金资产净值除以计算日基金份额总数</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50、</w:t>
      </w:r>
      <w:r w:rsidRPr="0065168C">
        <w:rPr>
          <w:rFonts w:ascii="宋体" w:hAnsi="宋体"/>
          <w:szCs w:val="21"/>
        </w:rPr>
        <w:t>基金资产估值：指计算评估基金资产和负债的价值，以确定基金资产净值和基金份额净值的过程</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51、</w:t>
      </w:r>
      <w:r w:rsidRPr="0065168C">
        <w:rPr>
          <w:rFonts w:ascii="宋体" w:hAnsi="宋体"/>
          <w:szCs w:val="21"/>
        </w:rPr>
        <w:t>指定媒介：指中国证监会指定的用以进行信息披露的媒介</w:t>
      </w:r>
    </w:p>
    <w:p w:rsidR="00273EC7" w:rsidRPr="0065168C" w:rsidRDefault="00273EC7" w:rsidP="00273EC7">
      <w:pPr>
        <w:adjustRightInd w:val="0"/>
        <w:snapToGrid w:val="0"/>
        <w:spacing w:line="360" w:lineRule="auto"/>
        <w:ind w:firstLineChars="201" w:firstLine="422"/>
        <w:rPr>
          <w:rFonts w:ascii="宋体" w:hAnsi="宋体"/>
          <w:szCs w:val="21"/>
        </w:rPr>
      </w:pPr>
      <w:r w:rsidRPr="0065168C">
        <w:rPr>
          <w:rFonts w:ascii="宋体" w:hAnsi="宋体" w:hint="eastAsia"/>
          <w:szCs w:val="21"/>
        </w:rPr>
        <w:t>52、</w:t>
      </w:r>
      <w:r w:rsidRPr="0065168C">
        <w:rPr>
          <w:rFonts w:ascii="宋体" w:hAnsi="宋体"/>
          <w:szCs w:val="21"/>
        </w:rPr>
        <w:t>不可抗力：指本</w:t>
      </w:r>
      <w:r w:rsidRPr="0065168C">
        <w:rPr>
          <w:rFonts w:ascii="宋体" w:hAnsi="宋体" w:hint="eastAsia"/>
          <w:szCs w:val="21"/>
        </w:rPr>
        <w:t>基金</w:t>
      </w:r>
      <w:r w:rsidRPr="0065168C">
        <w:rPr>
          <w:rFonts w:ascii="宋体" w:hAnsi="宋体"/>
          <w:szCs w:val="21"/>
        </w:rPr>
        <w:t>合同当事人不能预见、不能避免且不能克服的客观事件。</w:t>
      </w:r>
    </w:p>
    <w:p w:rsidR="00B53B7C" w:rsidRPr="0065168C"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65168C">
        <w:rPr>
          <w:rFonts w:ascii="宋体" w:hAnsi="宋体"/>
          <w:color w:val="000000"/>
          <w:kern w:val="0"/>
          <w:szCs w:val="23"/>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22" w:name="_Toc360793495"/>
      <w:bookmarkStart w:id="23" w:name="_Toc360793847"/>
      <w:bookmarkStart w:id="24" w:name="_Toc360794097"/>
      <w:bookmarkStart w:id="25" w:name="_Toc360794405"/>
      <w:bookmarkStart w:id="26" w:name="_Toc360794513"/>
      <w:bookmarkStart w:id="27" w:name="_Toc362455180"/>
      <w:bookmarkStart w:id="28" w:name="_Toc362533452"/>
      <w:bookmarkStart w:id="29" w:name="_Toc451448150"/>
      <w:r w:rsidRPr="0065168C">
        <w:rPr>
          <w:rFonts w:ascii="宋体" w:eastAsia="宋体" w:hAnsi="宋体" w:hint="eastAsia"/>
        </w:rPr>
        <w:t>基金管理人</w:t>
      </w:r>
      <w:bookmarkEnd w:id="22"/>
      <w:bookmarkEnd w:id="23"/>
      <w:bookmarkEnd w:id="24"/>
      <w:bookmarkEnd w:id="25"/>
      <w:bookmarkEnd w:id="26"/>
      <w:bookmarkEnd w:id="27"/>
      <w:bookmarkEnd w:id="28"/>
      <w:bookmarkEnd w:id="29"/>
    </w:p>
    <w:p w:rsidR="00B53B7C" w:rsidRPr="0065168C" w:rsidRDefault="00B53B7C" w:rsidP="00B53B7C">
      <w:pPr>
        <w:adjustRightInd w:val="0"/>
        <w:snapToGrid w:val="0"/>
        <w:spacing w:line="360" w:lineRule="auto"/>
        <w:rPr>
          <w:rFonts w:ascii="宋体" w:hAnsi="宋体"/>
          <w:b/>
          <w:bCs/>
          <w:color w:val="000000"/>
        </w:rPr>
      </w:pPr>
    </w:p>
    <w:p w:rsidR="00B53B7C" w:rsidRPr="0065168C" w:rsidRDefault="00B53B7C" w:rsidP="00B53B7C">
      <w:pPr>
        <w:adjustRightInd w:val="0"/>
        <w:snapToGrid w:val="0"/>
        <w:spacing w:line="360" w:lineRule="auto"/>
        <w:rPr>
          <w:rFonts w:ascii="宋体" w:hAnsi="宋体"/>
          <w:b/>
          <w:bCs/>
        </w:rPr>
      </w:pPr>
      <w:r w:rsidRPr="0065168C">
        <w:rPr>
          <w:rFonts w:ascii="宋体" w:hAnsi="宋体" w:hint="eastAsia"/>
          <w:b/>
          <w:bCs/>
          <w:color w:val="000000"/>
        </w:rPr>
        <w:t xml:space="preserve">    </w:t>
      </w:r>
      <w:r w:rsidRPr="0065168C">
        <w:rPr>
          <w:rFonts w:ascii="宋体" w:hAnsi="宋体" w:hint="eastAsia"/>
          <w:b/>
          <w:bCs/>
        </w:rPr>
        <w:t>一、基金管理人概况</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名称：南方基金管理有限公司</w:t>
      </w:r>
    </w:p>
    <w:p w:rsidR="00B53B7C" w:rsidRPr="0065168C" w:rsidRDefault="00B53B7C" w:rsidP="00B53B7C">
      <w:pPr>
        <w:snapToGrid w:val="0"/>
        <w:spacing w:line="360" w:lineRule="auto"/>
        <w:ind w:firstLineChars="200" w:firstLine="420"/>
        <w:rPr>
          <w:rFonts w:ascii="宋体" w:hAnsi="宋体"/>
        </w:rPr>
      </w:pPr>
      <w:r w:rsidRPr="0065168C">
        <w:rPr>
          <w:rFonts w:ascii="宋体" w:hAnsi="宋体" w:hint="eastAsia"/>
          <w:color w:val="000000"/>
        </w:rPr>
        <w:t>住所及办公地址</w:t>
      </w:r>
      <w:r w:rsidRPr="0065168C">
        <w:rPr>
          <w:rFonts w:ascii="宋体" w:hAnsi="宋体" w:hint="eastAsia"/>
        </w:rPr>
        <w:t>：</w:t>
      </w:r>
      <w:r w:rsidR="000E749B">
        <w:rPr>
          <w:rFonts w:ascii="宋体" w:hAnsi="宋体" w:hint="eastAsia"/>
          <w:szCs w:val="21"/>
        </w:rPr>
        <w:t>深圳市福田区福田街道福华一路六号免税商务大厦31-33层</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65168C">
          <w:rPr>
            <w:rFonts w:ascii="宋体" w:hAnsi="宋体"/>
          </w:rPr>
          <w:t>1998</w:t>
        </w:r>
        <w:r w:rsidRPr="0065168C">
          <w:rPr>
            <w:rFonts w:ascii="宋体" w:hAnsi="宋体" w:hint="eastAsia"/>
          </w:rPr>
          <w:t>年</w:t>
        </w:r>
        <w:r w:rsidRPr="0065168C">
          <w:rPr>
            <w:rFonts w:ascii="宋体" w:hAnsi="宋体"/>
          </w:rPr>
          <w:t>3</w:t>
        </w:r>
        <w:r w:rsidRPr="0065168C">
          <w:rPr>
            <w:rFonts w:ascii="宋体" w:hAnsi="宋体" w:hint="eastAsia"/>
          </w:rPr>
          <w:t>月</w:t>
        </w:r>
        <w:r w:rsidRPr="0065168C">
          <w:rPr>
            <w:rFonts w:ascii="宋体" w:hAnsi="宋体"/>
          </w:rPr>
          <w:t>6</w:t>
        </w:r>
        <w:r w:rsidRPr="0065168C">
          <w:rPr>
            <w:rFonts w:ascii="宋体" w:hAnsi="宋体" w:hint="eastAsia"/>
          </w:rPr>
          <w:t>日</w:t>
        </w:r>
      </w:smartTag>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法定代表人：吴万善</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注册资本：3亿元人民币</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电话：（</w:t>
      </w:r>
      <w:r w:rsidRPr="0065168C">
        <w:rPr>
          <w:rFonts w:ascii="宋体" w:hAnsi="宋体"/>
        </w:rPr>
        <w:t>07</w:t>
      </w:r>
      <w:r w:rsidRPr="0065168C">
        <w:rPr>
          <w:rFonts w:ascii="宋体" w:hAnsi="宋体" w:hint="eastAsia"/>
        </w:rPr>
        <w:t>55）82763888</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传真：（</w:t>
      </w:r>
      <w:r w:rsidRPr="0065168C">
        <w:rPr>
          <w:rFonts w:ascii="宋体" w:hAnsi="宋体"/>
        </w:rPr>
        <w:t>07</w:t>
      </w:r>
      <w:r w:rsidRPr="0065168C">
        <w:rPr>
          <w:rFonts w:ascii="宋体" w:hAnsi="宋体" w:hint="eastAsia"/>
        </w:rPr>
        <w:t>55）82763889</w:t>
      </w:r>
    </w:p>
    <w:p w:rsidR="00B53B7C" w:rsidRPr="0065168C" w:rsidRDefault="00B53B7C" w:rsidP="00B53B7C">
      <w:pPr>
        <w:adjustRightInd w:val="0"/>
        <w:snapToGrid w:val="0"/>
        <w:spacing w:line="360" w:lineRule="auto"/>
        <w:ind w:firstLineChars="200" w:firstLine="420"/>
        <w:rPr>
          <w:rFonts w:ascii="宋体" w:hAnsi="宋体"/>
        </w:rPr>
      </w:pPr>
      <w:r w:rsidRPr="0065168C">
        <w:rPr>
          <w:rFonts w:ascii="宋体" w:hAnsi="宋体" w:hint="eastAsia"/>
        </w:rPr>
        <w:t>联系人：鲍文革</w:t>
      </w:r>
    </w:p>
    <w:p w:rsidR="00B53B7C" w:rsidRPr="0065168C" w:rsidRDefault="00B53B7C" w:rsidP="00B53B7C">
      <w:pPr>
        <w:adjustRightInd w:val="0"/>
        <w:snapToGrid w:val="0"/>
        <w:spacing w:line="360" w:lineRule="auto"/>
        <w:ind w:firstLineChars="200" w:firstLine="420"/>
        <w:rPr>
          <w:rFonts w:ascii="宋体" w:hAnsi="宋体"/>
        </w:rPr>
      </w:pPr>
      <w:r w:rsidRPr="0065168C">
        <w:rPr>
          <w:rFonts w:hint="eastAsia"/>
          <w:szCs w:val="21"/>
        </w:rPr>
        <w:t>南方基金管理有限公司是经中国证监会证监基字</w:t>
      </w:r>
      <w:r w:rsidRPr="0065168C">
        <w:rPr>
          <w:szCs w:val="21"/>
        </w:rPr>
        <w:t>[1998]4</w:t>
      </w:r>
      <w:r w:rsidRPr="0065168C">
        <w:rPr>
          <w:rFonts w:hint="eastAsia"/>
          <w:szCs w:val="21"/>
        </w:rPr>
        <w:t>号文批准，由南方证券有限公司、厦门国际信托投资公司、广西信托投资公司共同发起设立。</w:t>
      </w:r>
      <w:r w:rsidRPr="0065168C">
        <w:rPr>
          <w:szCs w:val="21"/>
        </w:rPr>
        <w:t>2000</w:t>
      </w:r>
      <w:r w:rsidRPr="0065168C">
        <w:rPr>
          <w:rFonts w:hint="eastAsia"/>
          <w:szCs w:val="21"/>
        </w:rPr>
        <w:t>年，经中国证监会证监基金字</w:t>
      </w:r>
      <w:r w:rsidRPr="0065168C">
        <w:rPr>
          <w:szCs w:val="21"/>
        </w:rPr>
        <w:t>[2000]78</w:t>
      </w:r>
      <w:r w:rsidRPr="0065168C">
        <w:rPr>
          <w:rFonts w:hint="eastAsia"/>
          <w:szCs w:val="21"/>
        </w:rPr>
        <w:t>号文批准进行了增资扩股，注册资本达到</w:t>
      </w:r>
      <w:r w:rsidRPr="0065168C">
        <w:rPr>
          <w:szCs w:val="21"/>
        </w:rPr>
        <w:t>1</w:t>
      </w:r>
      <w:r w:rsidRPr="0065168C">
        <w:rPr>
          <w:rFonts w:hint="eastAsia"/>
          <w:szCs w:val="21"/>
        </w:rPr>
        <w:t>亿元人民币。</w:t>
      </w:r>
      <w:r w:rsidRPr="0065168C">
        <w:rPr>
          <w:szCs w:val="21"/>
        </w:rPr>
        <w:t>2005</w:t>
      </w:r>
      <w:r w:rsidRPr="0065168C">
        <w:rPr>
          <w:rFonts w:hint="eastAsia"/>
          <w:szCs w:val="21"/>
        </w:rPr>
        <w:t>年，经中国证监会证监基金字</w:t>
      </w:r>
      <w:r w:rsidRPr="0065168C">
        <w:rPr>
          <w:szCs w:val="21"/>
        </w:rPr>
        <w:t>[2005]201</w:t>
      </w:r>
      <w:r w:rsidRPr="0065168C">
        <w:rPr>
          <w:rFonts w:hint="eastAsia"/>
          <w:szCs w:val="21"/>
        </w:rPr>
        <w:t>号文批准进行增资扩股，注册资本达</w:t>
      </w:r>
      <w:r w:rsidRPr="0065168C">
        <w:rPr>
          <w:szCs w:val="21"/>
        </w:rPr>
        <w:t>1.5</w:t>
      </w:r>
      <w:r w:rsidRPr="0065168C">
        <w:rPr>
          <w:rFonts w:hint="eastAsia"/>
          <w:szCs w:val="21"/>
        </w:rPr>
        <w:t>亿元人民币。</w:t>
      </w:r>
      <w:r w:rsidRPr="0065168C">
        <w:rPr>
          <w:szCs w:val="21"/>
        </w:rPr>
        <w:t>2010</w:t>
      </w:r>
      <w:r w:rsidRPr="0065168C">
        <w:rPr>
          <w:rFonts w:hint="eastAsia"/>
          <w:szCs w:val="21"/>
        </w:rPr>
        <w:t>年，经证监许可</w:t>
      </w:r>
      <w:r w:rsidRPr="0065168C">
        <w:rPr>
          <w:szCs w:val="21"/>
        </w:rPr>
        <w:t>[2010]1073</w:t>
      </w:r>
      <w:r w:rsidRPr="0065168C">
        <w:rPr>
          <w:rFonts w:hint="eastAsia"/>
          <w:szCs w:val="21"/>
        </w:rPr>
        <w:t>号文核准深圳市机场（集团）有限公司将其持有的</w:t>
      </w:r>
      <w:r w:rsidRPr="0065168C">
        <w:rPr>
          <w:szCs w:val="21"/>
        </w:rPr>
        <w:t>30%</w:t>
      </w:r>
      <w:r w:rsidRPr="0065168C">
        <w:rPr>
          <w:rFonts w:hint="eastAsia"/>
          <w:szCs w:val="21"/>
        </w:rPr>
        <w:t>股权转让给深圳市投资控股有限公司。</w:t>
      </w:r>
      <w:r w:rsidRPr="0065168C">
        <w:rPr>
          <w:rFonts w:hint="eastAsia"/>
          <w:szCs w:val="21"/>
        </w:rPr>
        <w:t>2014</w:t>
      </w:r>
      <w:r w:rsidRPr="0065168C">
        <w:rPr>
          <w:rFonts w:hint="eastAsia"/>
          <w:szCs w:val="21"/>
        </w:rPr>
        <w:t>年公司进行增资扩股，注册资本金达</w:t>
      </w:r>
      <w:r w:rsidRPr="0065168C">
        <w:rPr>
          <w:rFonts w:hint="eastAsia"/>
          <w:szCs w:val="21"/>
        </w:rPr>
        <w:t>3</w:t>
      </w:r>
      <w:r w:rsidRPr="0065168C">
        <w:rPr>
          <w:rFonts w:hint="eastAsia"/>
          <w:szCs w:val="21"/>
        </w:rPr>
        <w:t>亿元人民币。目前股权结构：华泰证券股份有限公司</w:t>
      </w:r>
      <w:r w:rsidRPr="0065168C">
        <w:rPr>
          <w:szCs w:val="21"/>
        </w:rPr>
        <w:t>45%</w:t>
      </w:r>
      <w:r w:rsidRPr="0065168C">
        <w:rPr>
          <w:rFonts w:hint="eastAsia"/>
          <w:szCs w:val="21"/>
        </w:rPr>
        <w:t>、深圳市投资控股有限公司</w:t>
      </w:r>
      <w:r w:rsidRPr="0065168C">
        <w:rPr>
          <w:szCs w:val="21"/>
        </w:rPr>
        <w:t>30%</w:t>
      </w:r>
      <w:r w:rsidRPr="0065168C">
        <w:rPr>
          <w:rFonts w:hint="eastAsia"/>
          <w:szCs w:val="21"/>
        </w:rPr>
        <w:t>、厦门国际信托有限公司</w:t>
      </w:r>
      <w:r w:rsidRPr="0065168C">
        <w:rPr>
          <w:szCs w:val="21"/>
        </w:rPr>
        <w:t>15%</w:t>
      </w:r>
      <w:r w:rsidRPr="0065168C">
        <w:rPr>
          <w:rFonts w:hint="eastAsia"/>
          <w:szCs w:val="21"/>
        </w:rPr>
        <w:t>及兴业证券股份有限公司</w:t>
      </w:r>
      <w:r w:rsidRPr="0065168C">
        <w:rPr>
          <w:szCs w:val="21"/>
        </w:rPr>
        <w:t>10%</w:t>
      </w:r>
      <w:r w:rsidRPr="0065168C">
        <w:rPr>
          <w:rFonts w:hint="eastAsia"/>
          <w:szCs w:val="21"/>
        </w:rPr>
        <w:t>。</w:t>
      </w:r>
    </w:p>
    <w:p w:rsidR="00B53B7C" w:rsidRPr="0065168C" w:rsidRDefault="00B53B7C" w:rsidP="00B53B7C">
      <w:pPr>
        <w:adjustRightInd w:val="0"/>
        <w:snapToGrid w:val="0"/>
        <w:spacing w:line="360" w:lineRule="auto"/>
        <w:ind w:firstLineChars="200" w:firstLine="420"/>
        <w:rPr>
          <w:rFonts w:ascii="宋体" w:hAnsi="宋体"/>
        </w:rPr>
      </w:pPr>
    </w:p>
    <w:p w:rsidR="00B53B7C" w:rsidRPr="0065168C" w:rsidRDefault="00B53B7C" w:rsidP="00B53B7C">
      <w:pPr>
        <w:adjustRightInd w:val="0"/>
        <w:snapToGrid w:val="0"/>
        <w:spacing w:line="360" w:lineRule="auto"/>
        <w:rPr>
          <w:rFonts w:ascii="宋体" w:hAnsi="宋体"/>
          <w:b/>
          <w:bCs/>
        </w:rPr>
      </w:pPr>
      <w:r w:rsidRPr="0065168C">
        <w:rPr>
          <w:rFonts w:ascii="宋体" w:hAnsi="宋体" w:hint="eastAsia"/>
          <w:b/>
          <w:bCs/>
        </w:rPr>
        <w:t xml:space="preserve">    二、主要人员情况</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rPr>
        <w:t>1</w:t>
      </w:r>
      <w:r w:rsidRPr="002F49BE">
        <w:rPr>
          <w:rFonts w:ascii="宋体" w:hAnsi="宋体" w:hint="eastAsia"/>
        </w:rPr>
        <w:t>、董事会成员</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吴万善先生，董事，中共党员，工商管理硕士，高级经济师，中国籍。历任中国人民银行江苏省分行金融管理处科员、中国人民银行南京市分行江宁支行科员；华泰证券证券发行部副经理、总经理助理；江苏省证券登记处总经理；华泰证券副总经理、总裁、董事长兼党委副书记。现任江苏省农村信用社联合社理事长、党委书记；南方基金管理有限公司董事长。</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张涛先生，董事，中共党员，管理学博士，中国籍。1994年8月加入华泰证券，历任总裁秘书、投资银行一部业务经理、上海总部投资银行业务部副总经理、深圳总部兼深圳彩田路营业部总经理、公司董事会秘书、总裁助理兼董事会办公室主任、副总裁、党委委员。现任华泰证券股份有限公司副总裁、党委委员；华泰长城期货有限公司董事长。</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姜健先生，董事，中共党员，毕业于南京农业大学经济及管理专业，获硕士学位，中国籍。1994年12月加入华泰证券并一直在华泰证券工作，历任人事处职员、人事处培训教育</w:t>
      </w:r>
      <w:r w:rsidRPr="002F49BE">
        <w:rPr>
          <w:rFonts w:ascii="宋体" w:hAnsi="宋体" w:hint="eastAsia"/>
        </w:rPr>
        <w:lastRenderedPageBreak/>
        <w:t>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金融控股(香港)有限公司董事、华泰紫金投资有限责任公司董事、江苏股权交易中心有限责任公司董事长、华泰瑞通投资管理有限公司董事、江苏银行股份有限公司董事、证通股份有限公司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夏桂英女士，董事，中共党员，高级经济师，毕业于中国政法大学法律专业，获法学硕士学位，中国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项建国先生，董事，中共党员，高级会计师，大学本科毕业于中南财经大学财务会计专业，中国籍。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李自成先生，董事，中共党员，硕士研究生学历，中国籍。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屠春峰先生，董事，毕业于复旦大学管理科学专业，获理学硕士学位，中国籍。曾任职于中科院上海原子核研究所放射药物中心、上海莱福集团股份有限公司等机构，从事研究工作。1998年4月加入兴业证券研究所，曾任研究所医药行业研究员、总经理助理兼生物医药部经理、副总监、总经理等职务，2009年11月起任兴业证券机构客户部总经理，2010年3月起兼任兴业证券上海分公司副总经理。</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杨小松先生，总裁，中共党员，经济学硕士，注册会计师，中国籍。历任德勤国际会计师行会计专业翻译，光大银行证券部职员，美国NASDAQ实习职员，证监会处长、副主任。2012年加入南方基金，担任督察长，现任南方基金管理有限公司董事、总裁。</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姚景源先生，独立董事，经济学硕士，中国籍。曾任国家经委副处长、商业部政策研究室副处长、国际合作司处长、副司长、中国国际贸易促进会商业行业分会副会长、常务副会</w:t>
      </w:r>
      <w:r w:rsidRPr="002F49BE">
        <w:rPr>
          <w:rFonts w:ascii="宋体" w:hAnsi="宋体" w:hint="eastAsia"/>
        </w:rPr>
        <w:lastRenderedPageBreak/>
        <w:t>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李心丹先生，独立董事，金融学博士，国务院特殊津贴专家，国务院学位委员会、教育部全国金融硕士专业学位教学指导委员会委员，中国籍。历任东南大学经济管理学院助教、讲师、副教授、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周锦涛先生，独立董事，工商管理博士，香港证券及投资学会高级资深会员，中国香港籍。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郑建彪先生，独立董事，中共党员，经济学硕士，中国籍。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周蕊女士，独立董事，法学硕士，中国籍。曾工作于北京市万商天勤（深圳）律师事务所、北京市中伦（深圳）律师事务所、北京市信利（深圳）律师事务所，现任北京市金杜（深圳）律师事务所华南区管理合伙人，全联并购公会广东分会会长、广东省律师协会女律师工作委员会副主任、深圳市中小企业改制专家服务团专家、深商联公共服务联盟副主席、深圳市易尚展示股份有限公司独立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rPr>
        <w:t>2</w:t>
      </w:r>
      <w:r w:rsidRPr="002F49BE">
        <w:rPr>
          <w:rFonts w:ascii="宋体" w:hAnsi="宋体" w:hint="eastAsia"/>
        </w:rPr>
        <w:t>、监事会成员</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舒本娥女士，监事，中国籍。毕业于杭州电子工业学院会计专业，获学士学位，中国籍。曾任职于熊猫电子集团公司，担任财务处处长工作。1998年10月加入华泰证券，历任计划资金部副总经理、稽查监察部副总经理、总经理、计划财务部总经理。现任华泰证券股份有限公司财务负责人；华泰联合证券有限责任公司监事会主席、华泰长城期货有限公司副董事长、华泰紫金投资有限责任公司董事、华泰瑞通投资管理有限公司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姜丽花女士，监事，中共党员，高级会计师，大学本科毕业于深圳广播电视大学会计学专业，中国籍。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w:t>
      </w:r>
      <w:r w:rsidRPr="002F49BE">
        <w:rPr>
          <w:rFonts w:ascii="宋体" w:hAnsi="宋体" w:hint="eastAsia"/>
        </w:rPr>
        <w:lastRenderedPageBreak/>
        <w:t>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苏荣坚先生，监事，中共党员，高级会计师，大学本科学历，中国籍。历任三明市财政局副科长，厦门信息信达有限公司计财部副经理，厦门国际信托有限公司财务部副总经理、自营业务部总经理、财务总监兼财务部总经理,现任厦门国际信托有限公司总经理助理。</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林红珍女士,监事，高级工商管理硕士，中国籍。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风险管理部总经理，现任兴业证券股份有限公司财务部总经理、兴业创新资本管理有限公司监事。</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苏民先生，职工监事，硕士研究生，工程师，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张德伦先生，职工监事，中共党员，硕士学历，中国籍。历任北京邮电大学副教授、华为技术有限公司处长、汉唐证券人力资源部总经理、海王生物人力资源总监、华信惠悦咨询公司副总经理、首席顾问，2010年1月加入南方基金管理有限公司，现任人力资源部总监。</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徐超先生，职工监事，工商管理硕士，中国籍。曾担任建设银行深圳分行科技部开发中心副经理，2000年10月加入南方基金管理有限公司，历任信息技术部主管、总监助理、副总监、执行总监，现任运作保障部总监。</w:t>
      </w:r>
    </w:p>
    <w:p w:rsidR="002F49BE" w:rsidRPr="002F49BE" w:rsidRDefault="002F49BE" w:rsidP="002F49BE">
      <w:pPr>
        <w:tabs>
          <w:tab w:val="num" w:pos="2160"/>
        </w:tabs>
        <w:adjustRightInd w:val="0"/>
        <w:snapToGrid w:val="0"/>
        <w:spacing w:line="360" w:lineRule="auto"/>
        <w:ind w:firstLineChars="200" w:firstLine="420"/>
        <w:rPr>
          <w:rFonts w:ascii="宋体" w:hAnsi="宋体"/>
        </w:rPr>
      </w:pPr>
      <w:r w:rsidRPr="002F49BE">
        <w:rPr>
          <w:rFonts w:ascii="宋体" w:hAnsi="宋体" w:hint="eastAsia"/>
        </w:rPr>
        <w:t>林斯彬先生，职工监事，民商法专业硕士，中国籍。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215F60" w:rsidRPr="00C34E47" w:rsidRDefault="00215F60" w:rsidP="00215F60">
      <w:pPr>
        <w:tabs>
          <w:tab w:val="num" w:pos="2160"/>
        </w:tabs>
        <w:adjustRightInd w:val="0"/>
        <w:snapToGrid w:val="0"/>
        <w:spacing w:line="360" w:lineRule="auto"/>
        <w:ind w:firstLineChars="200" w:firstLine="420"/>
        <w:rPr>
          <w:rFonts w:ascii="宋体" w:hAnsi="宋体"/>
        </w:rPr>
      </w:pPr>
      <w:r w:rsidRPr="00C34E47">
        <w:rPr>
          <w:rFonts w:ascii="宋体" w:hAnsi="宋体" w:hint="eastAsia"/>
        </w:rPr>
        <w:t>3、公司高级管理人员</w:t>
      </w:r>
    </w:p>
    <w:p w:rsidR="00215F60" w:rsidRPr="00C34E47" w:rsidRDefault="00215F60" w:rsidP="00215F60">
      <w:pPr>
        <w:adjustRightInd w:val="0"/>
        <w:snapToGrid w:val="0"/>
        <w:spacing w:line="360" w:lineRule="auto"/>
        <w:ind w:firstLineChars="200" w:firstLine="420"/>
        <w:rPr>
          <w:rFonts w:ascii="宋体" w:hAnsi="宋体"/>
        </w:rPr>
      </w:pPr>
      <w:r w:rsidRPr="00C34E47">
        <w:rPr>
          <w:rFonts w:ascii="宋体" w:hAnsi="宋体" w:hint="eastAsia"/>
        </w:rPr>
        <w:t>吴万善先生，董事长，简历同上。</w:t>
      </w:r>
    </w:p>
    <w:p w:rsidR="00215F60" w:rsidRPr="00C34E47" w:rsidRDefault="00215F60" w:rsidP="00215F60">
      <w:pPr>
        <w:adjustRightInd w:val="0"/>
        <w:snapToGrid w:val="0"/>
        <w:spacing w:line="360" w:lineRule="auto"/>
        <w:ind w:firstLineChars="200" w:firstLine="420"/>
        <w:rPr>
          <w:rFonts w:ascii="宋体" w:hAnsi="宋体"/>
        </w:rPr>
      </w:pPr>
      <w:r w:rsidRPr="00C34E47">
        <w:rPr>
          <w:rFonts w:ascii="宋体" w:hAnsi="宋体" w:hint="eastAsia"/>
        </w:rPr>
        <w:t>杨小松先生，总裁，简历同上。</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郑文祥先生，副总裁，工商管理硕士，中国籍。曾任职于湖北省荆州市农业银行、南方证券公司、国泰君安证券公司。2000年加入南方基金，历任国债投资经理、专户理财部副</w:t>
      </w:r>
      <w:r w:rsidRPr="00374BB4">
        <w:rPr>
          <w:rFonts w:ascii="宋体" w:hAnsi="宋体" w:hint="eastAsia"/>
        </w:rPr>
        <w:lastRenderedPageBreak/>
        <w:t>总监、南方避险增值基金基金经理、总经理助理兼养老金业务部总监，现任南方基金管理有限公司副总裁。</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秦长奎先生，副总裁，中共党员，工商管理硕士，中国籍。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215F60" w:rsidRPr="00374BB4" w:rsidRDefault="00215F60" w:rsidP="00215F60">
      <w:pPr>
        <w:adjustRightInd w:val="0"/>
        <w:snapToGrid w:val="0"/>
        <w:spacing w:line="360" w:lineRule="auto"/>
        <w:ind w:firstLineChars="200" w:firstLine="420"/>
        <w:rPr>
          <w:rFonts w:ascii="宋体" w:hAnsi="宋体"/>
        </w:rPr>
      </w:pPr>
      <w:r w:rsidRPr="00374BB4">
        <w:rPr>
          <w:rFonts w:ascii="宋体" w:hAnsi="宋体" w:hint="eastAsia"/>
        </w:rPr>
        <w:t>常克川先生，副总裁，中共党员，EMBA工商管理硕士，中国籍。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B51A7D" w:rsidRPr="0065168C" w:rsidRDefault="00215F60" w:rsidP="00215F60">
      <w:pPr>
        <w:adjustRightInd w:val="0"/>
        <w:snapToGrid w:val="0"/>
        <w:spacing w:line="360" w:lineRule="auto"/>
        <w:ind w:firstLineChars="200" w:firstLine="420"/>
      </w:pPr>
      <w:r w:rsidRPr="00374BB4">
        <w:rPr>
          <w:rFonts w:ascii="宋体" w:hAnsi="宋体"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B53B7C" w:rsidRPr="0065168C" w:rsidRDefault="00B53B7C" w:rsidP="003D379A">
      <w:pPr>
        <w:adjustRightInd w:val="0"/>
        <w:snapToGrid w:val="0"/>
        <w:spacing w:line="360" w:lineRule="auto"/>
        <w:ind w:firstLineChars="200" w:firstLine="420"/>
        <w:rPr>
          <w:rFonts w:ascii="宋体" w:hAnsi="宋体"/>
          <w:color w:val="000000"/>
        </w:rPr>
      </w:pPr>
      <w:r w:rsidRPr="0065168C">
        <w:rPr>
          <w:rFonts w:ascii="宋体" w:hAnsi="宋体"/>
          <w:color w:val="000000"/>
        </w:rPr>
        <w:t>4</w:t>
      </w:r>
      <w:r w:rsidRPr="0065168C">
        <w:rPr>
          <w:rFonts w:ascii="宋体" w:hAnsi="宋体" w:hint="eastAsia"/>
          <w:color w:val="000000"/>
        </w:rPr>
        <w:t>、基金经理</w:t>
      </w:r>
    </w:p>
    <w:p w:rsidR="00770DC6" w:rsidRPr="0065168C" w:rsidRDefault="00770DC6" w:rsidP="00770DC6">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李振兴先生，武汉大学计算机、工商管理双学士，金融学硕士，具有基金从业资格。曾就职于艾默生网络能源有限公司；2008年6月起就职于长城基金管理有限公司，历任行业研究员、研究组组长、基金经理助理；2014年4月至2015年10月任长城久利保本、长城保本的基金经理；2014年9月至2015年10月任长城久鑫保本的基金经理。2015年10月加入南方基金。</w:t>
      </w:r>
      <w:r w:rsidRPr="0065168C" w:rsidDel="003F54D7">
        <w:rPr>
          <w:rFonts w:ascii="宋体" w:hAnsi="宋体" w:hint="eastAsia"/>
          <w:color w:val="000000"/>
        </w:rPr>
        <w:t xml:space="preserve"> </w:t>
      </w:r>
    </w:p>
    <w:p w:rsidR="00B53B7C" w:rsidRDefault="00B53B7C" w:rsidP="003D379A">
      <w:pPr>
        <w:adjustRightInd w:val="0"/>
        <w:snapToGrid w:val="0"/>
        <w:spacing w:line="360" w:lineRule="auto"/>
        <w:ind w:firstLineChars="200" w:firstLine="420"/>
        <w:rPr>
          <w:rFonts w:ascii="宋体" w:hAnsi="宋体"/>
          <w:color w:val="000000"/>
        </w:rPr>
      </w:pPr>
      <w:r w:rsidRPr="0065168C">
        <w:rPr>
          <w:rFonts w:ascii="宋体" w:hAnsi="宋体"/>
          <w:color w:val="000000"/>
        </w:rPr>
        <w:t>5</w:t>
      </w:r>
      <w:r w:rsidRPr="0065168C">
        <w:rPr>
          <w:rFonts w:ascii="宋体" w:hAnsi="宋体" w:hint="eastAsia"/>
          <w:color w:val="000000"/>
        </w:rPr>
        <w:t>、投资决策委员会成员</w:t>
      </w:r>
    </w:p>
    <w:p w:rsidR="00215F60" w:rsidRDefault="00215F60" w:rsidP="00215F60">
      <w:pPr>
        <w:adjustRightInd w:val="0"/>
        <w:snapToGrid w:val="0"/>
        <w:spacing w:line="360" w:lineRule="auto"/>
        <w:ind w:firstLineChars="200" w:firstLine="420"/>
      </w:pPr>
      <w:r w:rsidRPr="000E48B6">
        <w:rPr>
          <w:rFonts w:hint="eastAsia"/>
        </w:rPr>
        <w:t>总裁杨小松先生，副总裁兼首席投资官（固定收益）</w:t>
      </w:r>
      <w:r w:rsidR="003E3C9E" w:rsidRPr="0065168C">
        <w:rPr>
          <w:rFonts w:ascii="宋体" w:hAnsi="宋体" w:hint="eastAsia"/>
          <w:szCs w:val="21"/>
        </w:rPr>
        <w:t>、南方东英资产管理有限公司（香港）董事</w:t>
      </w:r>
      <w:r w:rsidRPr="000E48B6">
        <w:rPr>
          <w:rFonts w:hint="eastAsia"/>
        </w:rPr>
        <w:t>李海鹏先生，总裁助理兼兼首席投资官（权益）史博先生，交易部总监王珂女士，专户投资管理部总监蒋峰先生，固定收益部总监韩亚庆先生，数量化投资部总监刘治平先生，</w:t>
      </w:r>
      <w:r w:rsidR="003E3C9E">
        <w:rPr>
          <w:rFonts w:hint="eastAsia"/>
        </w:rPr>
        <w:t>研究部</w:t>
      </w:r>
      <w:r w:rsidRPr="000E48B6">
        <w:rPr>
          <w:rFonts w:hint="eastAsia"/>
        </w:rPr>
        <w:t>总监茅炜</w:t>
      </w:r>
      <w:r w:rsidR="003E3C9E">
        <w:rPr>
          <w:rFonts w:hint="eastAsia"/>
        </w:rPr>
        <w:t>先生</w:t>
      </w:r>
      <w:r w:rsidRPr="000E48B6">
        <w:rPr>
          <w:rFonts w:hint="eastAsia"/>
        </w:rPr>
        <w:t>，投资部副总监张原</w:t>
      </w:r>
      <w:r w:rsidR="003E3C9E">
        <w:rPr>
          <w:rFonts w:hint="eastAsia"/>
        </w:rPr>
        <w:t>先生</w:t>
      </w:r>
      <w:r w:rsidRPr="000E48B6">
        <w:rPr>
          <w:rFonts w:hint="eastAsia"/>
        </w:rPr>
        <w:t>。</w:t>
      </w:r>
    </w:p>
    <w:p w:rsidR="00B53B7C" w:rsidRPr="0065168C" w:rsidRDefault="00B53B7C" w:rsidP="003D379A">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lastRenderedPageBreak/>
        <w:t>6、上述人员之间不存在近亲属关系。</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adjustRightInd w:val="0"/>
        <w:snapToGrid w:val="0"/>
        <w:spacing w:line="360" w:lineRule="auto"/>
        <w:rPr>
          <w:rFonts w:ascii="宋体" w:hAnsi="宋体"/>
          <w:b/>
          <w:bCs/>
          <w:color w:val="000000"/>
        </w:rPr>
      </w:pPr>
      <w:r w:rsidRPr="0065168C">
        <w:rPr>
          <w:rFonts w:ascii="宋体" w:hAnsi="宋体" w:hint="eastAsia"/>
          <w:b/>
          <w:bCs/>
          <w:color w:val="000000"/>
        </w:rPr>
        <w:t xml:space="preserve">    三、基金管理人的职责</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（1）依法募集</w:t>
      </w:r>
      <w:r w:rsidRPr="0065168C">
        <w:rPr>
          <w:rFonts w:ascii="宋体" w:hAnsi="宋体" w:hint="eastAsia"/>
          <w:bCs/>
          <w:szCs w:val="21"/>
        </w:rPr>
        <w:t>资金</w:t>
      </w:r>
      <w:r w:rsidRPr="0065168C">
        <w:rPr>
          <w:rFonts w:ascii="宋体" w:hAnsi="宋体"/>
          <w:bCs/>
          <w:szCs w:val="21"/>
        </w:rPr>
        <w:t>，办理或者委托经中国证监会认定的其他机构代为办理基金份额的发售、申购、赎回和登记事宜；</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（2）办理基金备案手续；</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（3）</w:t>
      </w:r>
      <w:r w:rsidRPr="0065168C">
        <w:rPr>
          <w:rFonts w:ascii="宋体" w:hAnsi="宋体" w:hint="eastAsia"/>
          <w:bCs/>
          <w:szCs w:val="21"/>
        </w:rPr>
        <w:t>对所管理的不同基金财产分别管理、分别记账，进行证券投资；</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（4）</w:t>
      </w:r>
      <w:r w:rsidRPr="0065168C">
        <w:rPr>
          <w:rFonts w:ascii="宋体" w:hAnsi="宋体" w:hint="eastAsia"/>
          <w:bCs/>
          <w:szCs w:val="21"/>
        </w:rPr>
        <w:t>按照基金合同的约定确定基金收益分配方案，及时向基金份额持有人分配收益；</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（5）</w:t>
      </w:r>
      <w:r w:rsidRPr="0065168C">
        <w:rPr>
          <w:rFonts w:ascii="宋体" w:hAnsi="宋体" w:hint="eastAsia"/>
          <w:bCs/>
          <w:szCs w:val="21"/>
        </w:rPr>
        <w:t>进行基金会计核算并编制基金财务会计报告；</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（6）</w:t>
      </w:r>
      <w:r w:rsidRPr="0065168C">
        <w:rPr>
          <w:rFonts w:ascii="宋体" w:hAnsi="宋体" w:hint="eastAsia"/>
          <w:bCs/>
          <w:szCs w:val="21"/>
        </w:rPr>
        <w:t>编制季度、半年度和年度基金报告；</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（7）</w:t>
      </w:r>
      <w:r w:rsidRPr="0065168C">
        <w:rPr>
          <w:rFonts w:ascii="宋体" w:hAnsi="宋体" w:hint="eastAsia"/>
          <w:bCs/>
          <w:szCs w:val="21"/>
        </w:rPr>
        <w:t>计算并公告基金资产净值，确定基金份额申购、赎回价格；</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（8）</w:t>
      </w:r>
      <w:r w:rsidRPr="0065168C">
        <w:rPr>
          <w:rFonts w:ascii="宋体" w:hAnsi="宋体" w:hint="eastAsia"/>
          <w:bCs/>
          <w:szCs w:val="21"/>
        </w:rPr>
        <w:t>办理与基金财产管理业务活动有关的信息披露事项；</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（9）</w:t>
      </w:r>
      <w:r w:rsidRPr="0065168C">
        <w:rPr>
          <w:rFonts w:ascii="宋体" w:hAnsi="宋体" w:hint="eastAsia"/>
          <w:bCs/>
          <w:szCs w:val="21"/>
        </w:rPr>
        <w:t>按照规定召集基金份额持有人大会；</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（10）</w:t>
      </w:r>
      <w:r w:rsidRPr="0065168C">
        <w:rPr>
          <w:rFonts w:ascii="宋体" w:hAnsi="宋体" w:hint="eastAsia"/>
          <w:bCs/>
          <w:szCs w:val="21"/>
        </w:rPr>
        <w:t>保存基金财产管理业务活动的记录、账册、报表和其他相关资料；</w:t>
      </w:r>
    </w:p>
    <w:p w:rsidR="00777199" w:rsidRPr="0065168C" w:rsidRDefault="00777199" w:rsidP="00777199">
      <w:pPr>
        <w:snapToGrid w:val="0"/>
        <w:spacing w:line="360" w:lineRule="auto"/>
        <w:ind w:firstLineChars="200" w:firstLine="420"/>
        <w:rPr>
          <w:rFonts w:ascii="宋体" w:hAnsi="宋体"/>
          <w:bCs/>
          <w:szCs w:val="21"/>
        </w:rPr>
      </w:pPr>
      <w:r w:rsidRPr="0065168C">
        <w:rPr>
          <w:rFonts w:ascii="宋体" w:hAnsi="宋体"/>
          <w:bCs/>
          <w:szCs w:val="21"/>
        </w:rPr>
        <w:t>（11）</w:t>
      </w:r>
      <w:r w:rsidRPr="0065168C">
        <w:rPr>
          <w:rFonts w:ascii="宋体" w:hAnsi="宋体" w:hint="eastAsia"/>
          <w:bCs/>
          <w:szCs w:val="21"/>
        </w:rPr>
        <w:t>以基金管理人名义，代表基金份额持有人利益行使诉讼权利或者实施其他法律行为；</w:t>
      </w:r>
    </w:p>
    <w:p w:rsidR="00B53B7C" w:rsidRPr="0065168C" w:rsidRDefault="00777199" w:rsidP="00F0507F">
      <w:pPr>
        <w:adjustRightInd w:val="0"/>
        <w:snapToGrid w:val="0"/>
        <w:spacing w:line="360" w:lineRule="auto"/>
        <w:ind w:firstLineChars="200" w:firstLine="420"/>
        <w:rPr>
          <w:bCs/>
          <w:szCs w:val="21"/>
        </w:rPr>
      </w:pPr>
      <w:r w:rsidRPr="0065168C">
        <w:rPr>
          <w:rFonts w:ascii="宋体" w:hAnsi="宋体"/>
          <w:bCs/>
          <w:szCs w:val="21"/>
        </w:rPr>
        <w:t>（12）法律法规及中国证监会规定的和基金合同约定的其他</w:t>
      </w:r>
      <w:r w:rsidRPr="0065168C">
        <w:rPr>
          <w:rFonts w:ascii="宋体" w:hAnsi="宋体" w:hint="eastAsia"/>
          <w:bCs/>
          <w:szCs w:val="21"/>
        </w:rPr>
        <w:t>职责</w:t>
      </w:r>
      <w:r w:rsidRPr="0065168C">
        <w:rPr>
          <w:rFonts w:ascii="宋体" w:hAnsi="宋体"/>
          <w:bCs/>
          <w:szCs w:val="21"/>
        </w:rPr>
        <w:t>。</w:t>
      </w:r>
      <w:bookmarkStart w:id="30" w:name="_Hlt88897298"/>
      <w:bookmarkEnd w:id="30"/>
    </w:p>
    <w:p w:rsidR="00B53B7C" w:rsidRPr="0065168C" w:rsidRDefault="00B53B7C" w:rsidP="00B53B7C">
      <w:pPr>
        <w:adjustRightInd w:val="0"/>
        <w:snapToGrid w:val="0"/>
        <w:spacing w:line="360" w:lineRule="auto"/>
        <w:ind w:firstLineChars="200" w:firstLine="420"/>
        <w:rPr>
          <w:rFonts w:ascii="宋体" w:hAnsi="宋体"/>
          <w:color w:val="000000"/>
        </w:rPr>
      </w:pPr>
    </w:p>
    <w:p w:rsidR="00B53B7C" w:rsidRPr="0065168C" w:rsidRDefault="00B53B7C" w:rsidP="00B53B7C">
      <w:pPr>
        <w:adjustRightInd w:val="0"/>
        <w:snapToGrid w:val="0"/>
        <w:spacing w:line="360" w:lineRule="auto"/>
        <w:rPr>
          <w:rFonts w:ascii="宋体" w:hAnsi="宋体"/>
          <w:b/>
          <w:bCs/>
          <w:color w:val="000000"/>
        </w:rPr>
      </w:pPr>
      <w:r w:rsidRPr="0065168C">
        <w:rPr>
          <w:rFonts w:ascii="宋体" w:hAnsi="宋体" w:hint="eastAsia"/>
          <w:b/>
          <w:bCs/>
          <w:color w:val="000000"/>
        </w:rPr>
        <w:t xml:space="preserve">    四、基金管理人关于遵守法律法规的承诺</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color w:val="000000"/>
        </w:rPr>
        <w:t>1</w:t>
      </w:r>
      <w:r w:rsidRPr="0065168C">
        <w:rPr>
          <w:rFonts w:ascii="宋体" w:hAnsi="宋体" w:hint="eastAsia"/>
          <w:color w:val="000000"/>
        </w:rPr>
        <w:t>、基金管理人承诺遵守《基金法》及其他相关法律法规的规定，建立健全的内部控制制度，采取有效措施，防止违反《基金法》及其他相关法律法规行为的发生。</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color w:val="000000"/>
        </w:rPr>
        <w:t>2</w:t>
      </w:r>
      <w:r w:rsidRPr="0065168C">
        <w:rPr>
          <w:rFonts w:ascii="宋体" w:hAnsi="宋体" w:hint="eastAsia"/>
          <w:color w:val="000000"/>
        </w:rPr>
        <w:t>、基金管理人承诺不从事下列行为：</w:t>
      </w:r>
    </w:p>
    <w:p w:rsidR="00CB0887" w:rsidRPr="0065168C" w:rsidRDefault="00CB0887" w:rsidP="00CB0887">
      <w:pPr>
        <w:adjustRightInd w:val="0"/>
        <w:snapToGrid w:val="0"/>
        <w:spacing w:line="360" w:lineRule="auto"/>
        <w:rPr>
          <w:rFonts w:ascii="宋体" w:hAnsi="宋体"/>
          <w:color w:val="000000"/>
        </w:rPr>
      </w:pPr>
      <w:r w:rsidRPr="0065168C">
        <w:rPr>
          <w:rFonts w:ascii="宋体" w:hAnsi="宋体" w:hint="eastAsia"/>
          <w:color w:val="000000"/>
        </w:rPr>
        <w:t xml:space="preserve">　　（</w:t>
      </w:r>
      <w:r w:rsidRPr="0065168C">
        <w:rPr>
          <w:rFonts w:ascii="宋体" w:hAnsi="宋体"/>
          <w:color w:val="000000"/>
        </w:rPr>
        <w:t>1</w:t>
      </w:r>
      <w:r w:rsidRPr="0065168C">
        <w:rPr>
          <w:rFonts w:ascii="宋体" w:hAnsi="宋体" w:hint="eastAsia"/>
          <w:color w:val="000000"/>
        </w:rPr>
        <w:t>）将基金管理人固有财产或者他人财产混同于基金财产从事证券投资；</w:t>
      </w:r>
    </w:p>
    <w:p w:rsidR="00CB0887" w:rsidRPr="0065168C" w:rsidRDefault="00CB0887" w:rsidP="00CB0887">
      <w:pPr>
        <w:adjustRightInd w:val="0"/>
        <w:snapToGrid w:val="0"/>
        <w:spacing w:line="360" w:lineRule="auto"/>
        <w:rPr>
          <w:rFonts w:ascii="宋体" w:hAnsi="宋体"/>
          <w:color w:val="000000"/>
        </w:rPr>
      </w:pPr>
      <w:r w:rsidRPr="0065168C">
        <w:rPr>
          <w:rFonts w:ascii="宋体" w:hAnsi="宋体" w:hint="eastAsia"/>
          <w:color w:val="000000"/>
        </w:rPr>
        <w:t xml:space="preserve">　　（</w:t>
      </w:r>
      <w:r w:rsidRPr="0065168C">
        <w:rPr>
          <w:rFonts w:ascii="宋体" w:hAnsi="宋体"/>
          <w:color w:val="000000"/>
        </w:rPr>
        <w:t>2</w:t>
      </w:r>
      <w:r w:rsidRPr="0065168C">
        <w:rPr>
          <w:rFonts w:ascii="宋体" w:hAnsi="宋体" w:hint="eastAsia"/>
          <w:color w:val="000000"/>
        </w:rPr>
        <w:t>）不公平地对待管理的不同基金财产；</w:t>
      </w:r>
    </w:p>
    <w:p w:rsidR="00CB0887" w:rsidRPr="0065168C" w:rsidRDefault="00CB0887" w:rsidP="00CB0887">
      <w:pPr>
        <w:adjustRightInd w:val="0"/>
        <w:snapToGrid w:val="0"/>
        <w:spacing w:line="360" w:lineRule="auto"/>
        <w:rPr>
          <w:rFonts w:ascii="宋体" w:hAnsi="宋体"/>
          <w:color w:val="000000"/>
        </w:rPr>
      </w:pPr>
      <w:r w:rsidRPr="0065168C">
        <w:rPr>
          <w:rFonts w:ascii="宋体" w:hAnsi="宋体" w:hint="eastAsia"/>
          <w:color w:val="000000"/>
        </w:rPr>
        <w:t xml:space="preserve">　　（</w:t>
      </w:r>
      <w:r w:rsidRPr="0065168C">
        <w:rPr>
          <w:rFonts w:ascii="宋体" w:hAnsi="宋体"/>
          <w:color w:val="000000"/>
        </w:rPr>
        <w:t>3</w:t>
      </w:r>
      <w:r w:rsidRPr="0065168C">
        <w:rPr>
          <w:rFonts w:ascii="宋体" w:hAnsi="宋体" w:hint="eastAsia"/>
          <w:color w:val="000000"/>
        </w:rPr>
        <w:t>）利用基金财产或者职务之便为基金份额持有人以外的人牟取利益；</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w:t>
      </w:r>
      <w:r w:rsidRPr="0065168C">
        <w:rPr>
          <w:rFonts w:ascii="宋体" w:hAnsi="宋体"/>
          <w:color w:val="000000"/>
        </w:rPr>
        <w:t>4</w:t>
      </w:r>
      <w:r w:rsidRPr="0065168C">
        <w:rPr>
          <w:rFonts w:ascii="宋体" w:hAnsi="宋体" w:hint="eastAsia"/>
          <w:color w:val="000000"/>
        </w:rPr>
        <w:t>）向基金份额持有人违规承诺收益或者承担损失；</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（5）侵占、挪用基金财产；</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（6）泄露因职务便利获取的未公开信息、利用该信息从事或者明示、暗示他人从事相关的交易活动；</w:t>
      </w:r>
    </w:p>
    <w:p w:rsidR="00CB0887" w:rsidRPr="0065168C" w:rsidRDefault="00CB0887" w:rsidP="00CB0887">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（7）玩忽职守，不按照规定履行职责；</w:t>
      </w:r>
    </w:p>
    <w:p w:rsidR="00B53B7C" w:rsidRPr="0065168C" w:rsidRDefault="00CB0887" w:rsidP="00B53B7C">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（8）法律、行政法规和中国证监会规定禁止的其他行为。</w:t>
      </w:r>
    </w:p>
    <w:p w:rsidR="00B53B7C" w:rsidRPr="0065168C" w:rsidRDefault="00B53B7C" w:rsidP="00B53B7C">
      <w:pPr>
        <w:adjustRightInd w:val="0"/>
        <w:snapToGrid w:val="0"/>
        <w:spacing w:line="360" w:lineRule="auto"/>
        <w:rPr>
          <w:rFonts w:ascii="宋体" w:hAnsi="宋体"/>
          <w:b/>
          <w:bCs/>
          <w:color w:val="000000"/>
        </w:rPr>
      </w:pPr>
      <w:r w:rsidRPr="0065168C">
        <w:rPr>
          <w:rFonts w:ascii="宋体" w:hAnsi="宋体" w:hint="eastAsia"/>
          <w:b/>
          <w:bCs/>
          <w:color w:val="000000"/>
        </w:rPr>
        <w:t xml:space="preserve">    </w:t>
      </w:r>
    </w:p>
    <w:p w:rsidR="00B53B7C" w:rsidRPr="0065168C" w:rsidRDefault="00B53B7C" w:rsidP="00B53B7C">
      <w:pPr>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五、基金管理人关于禁止性行为的承诺</w:t>
      </w:r>
    </w:p>
    <w:p w:rsidR="00B53B7C" w:rsidRPr="0065168C" w:rsidRDefault="00B53B7C" w:rsidP="00B53B7C">
      <w:pPr>
        <w:adjustRightInd w:val="0"/>
        <w:snapToGrid w:val="0"/>
        <w:spacing w:line="360" w:lineRule="auto"/>
        <w:ind w:firstLineChars="200" w:firstLine="420"/>
        <w:rPr>
          <w:rFonts w:ascii="宋体" w:hAnsi="宋体"/>
          <w:color w:val="000000"/>
        </w:rPr>
      </w:pPr>
      <w:r w:rsidRPr="0065168C">
        <w:rPr>
          <w:rFonts w:ascii="宋体" w:hAnsi="宋体" w:hint="eastAsia"/>
          <w:color w:val="000000"/>
        </w:rPr>
        <w:t>为维护基金份额持有人的合法权益，本基金禁止从事下列行为：</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lastRenderedPageBreak/>
        <w:t>（1）承销证券；</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Pr="0065168C">
        <w:rPr>
          <w:rFonts w:ascii="宋体" w:hAnsi="宋体" w:hint="eastAsia"/>
          <w:szCs w:val="21"/>
        </w:rPr>
        <w:t>违反规定</w:t>
      </w:r>
      <w:r w:rsidRPr="0065168C">
        <w:rPr>
          <w:rFonts w:ascii="宋体" w:hAnsi="宋体"/>
          <w:szCs w:val="21"/>
        </w:rPr>
        <w:t>向他人贷款或者提供担保；</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）从事承担无限责任的投资；</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）买卖其他基金份额，但是</w:t>
      </w:r>
      <w:r w:rsidRPr="0065168C">
        <w:rPr>
          <w:rFonts w:ascii="宋体" w:hAnsi="宋体" w:hint="eastAsia"/>
          <w:szCs w:val="21"/>
        </w:rPr>
        <w:t>法律法规或中国证监会</w:t>
      </w:r>
      <w:r w:rsidRPr="0065168C">
        <w:rPr>
          <w:rFonts w:ascii="宋体" w:hAnsi="宋体"/>
          <w:szCs w:val="21"/>
        </w:rPr>
        <w:t>另有规定的除外；</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）向其基金管理人、基金托管人出资；</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）从事内幕交易、操纵证券交易价格及其他不正当的证券交易活动；</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w:t>
      </w:r>
      <w:r w:rsidRPr="0065168C">
        <w:rPr>
          <w:rFonts w:ascii="宋体" w:hAnsi="宋体" w:hint="eastAsia"/>
          <w:szCs w:val="21"/>
        </w:rPr>
        <w:t>和</w:t>
      </w:r>
      <w:r w:rsidRPr="0065168C">
        <w:rPr>
          <w:rFonts w:ascii="宋体" w:hAnsi="宋体"/>
          <w:szCs w:val="21"/>
        </w:rPr>
        <w:t>中国证监会规定禁止的其他活动</w:t>
      </w:r>
      <w:r w:rsidRPr="0065168C">
        <w:rPr>
          <w:rFonts w:ascii="宋体" w:hAnsi="宋体" w:hint="eastAsia"/>
          <w:szCs w:val="21"/>
        </w:rPr>
        <w:t>。</w:t>
      </w:r>
    </w:p>
    <w:p w:rsidR="00B95572" w:rsidRPr="0065168C" w:rsidRDefault="00B95572" w:rsidP="00B95572">
      <w:pPr>
        <w:adjustRightInd w:val="0"/>
        <w:snapToGrid w:val="0"/>
        <w:spacing w:line="360" w:lineRule="auto"/>
        <w:ind w:firstLine="420"/>
        <w:rPr>
          <w:rFonts w:ascii="宋体" w:hAnsi="宋体"/>
          <w:szCs w:val="21"/>
        </w:rPr>
      </w:pPr>
      <w:r w:rsidRPr="0065168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53B7C" w:rsidRPr="0065168C" w:rsidRDefault="00B95572" w:rsidP="00B95572">
      <w:pPr>
        <w:adjustRightInd w:val="0"/>
        <w:snapToGrid w:val="0"/>
        <w:spacing w:line="360" w:lineRule="auto"/>
        <w:ind w:firstLineChars="200" w:firstLine="420"/>
        <w:rPr>
          <w:rFonts w:ascii="宋体" w:hAnsi="宋体" w:cs="Arial"/>
          <w:szCs w:val="21"/>
        </w:rPr>
      </w:pPr>
      <w:r w:rsidRPr="0065168C">
        <w:rPr>
          <w:rFonts w:ascii="宋体" w:hAnsi="宋体" w:hint="eastAsia"/>
          <w:szCs w:val="21"/>
        </w:rPr>
        <w:t>如</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法规或监管部门取消上述限制，</w:t>
      </w:r>
      <w:r w:rsidRPr="0065168C">
        <w:rPr>
          <w:rFonts w:ascii="宋体" w:hAnsi="宋体" w:hint="eastAsia"/>
          <w:szCs w:val="21"/>
        </w:rPr>
        <w:t>如适用于本基金，</w:t>
      </w:r>
      <w:r w:rsidRPr="0065168C">
        <w:rPr>
          <w:rFonts w:ascii="宋体" w:hAnsi="宋体"/>
          <w:szCs w:val="21"/>
        </w:rPr>
        <w:t>则本基金投资不再受相关限制</w:t>
      </w:r>
      <w:r w:rsidRPr="0065168C">
        <w:rPr>
          <w:rFonts w:ascii="宋体" w:hAnsi="宋体" w:hint="eastAsia"/>
          <w:szCs w:val="21"/>
        </w:rPr>
        <w:t>。</w:t>
      </w:r>
    </w:p>
    <w:p w:rsidR="00B53B7C" w:rsidRPr="0065168C" w:rsidRDefault="00B53B7C" w:rsidP="00B53B7C">
      <w:pPr>
        <w:adjustRightInd w:val="0"/>
        <w:snapToGrid w:val="0"/>
        <w:spacing w:line="360" w:lineRule="auto"/>
        <w:ind w:firstLine="420"/>
        <w:rPr>
          <w:rFonts w:ascii="宋体" w:hAnsi="宋体"/>
          <w:color w:val="000000"/>
        </w:rPr>
      </w:pPr>
    </w:p>
    <w:p w:rsidR="00B53B7C" w:rsidRPr="0065168C" w:rsidRDefault="00B53B7C" w:rsidP="00B53B7C">
      <w:pPr>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六、基金经理承诺</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color w:val="000000"/>
        </w:rPr>
        <w:t>1</w:t>
      </w:r>
      <w:r w:rsidRPr="0065168C">
        <w:rPr>
          <w:rFonts w:ascii="宋体" w:hAnsi="宋体" w:hint="eastAsia"/>
          <w:color w:val="000000"/>
        </w:rPr>
        <w:t>、依照有关法律、法规和基金合同的规定，本着</w:t>
      </w:r>
      <w:r w:rsidR="00CB0887" w:rsidRPr="0065168C">
        <w:rPr>
          <w:rFonts w:ascii="宋体" w:hAnsi="宋体" w:hint="eastAsia"/>
          <w:color w:val="000000"/>
        </w:rPr>
        <w:t>勤勉尽责</w:t>
      </w:r>
      <w:r w:rsidRPr="0065168C">
        <w:rPr>
          <w:rFonts w:ascii="宋体" w:hAnsi="宋体" w:hint="eastAsia"/>
          <w:color w:val="000000"/>
        </w:rPr>
        <w:t>的原则为基金份额持有人谋取最大利益；</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color w:val="000000"/>
        </w:rPr>
        <w:t>2</w:t>
      </w:r>
      <w:r w:rsidRPr="0065168C">
        <w:rPr>
          <w:rFonts w:ascii="宋体" w:hAnsi="宋体" w:hint="eastAsia"/>
          <w:color w:val="000000"/>
        </w:rPr>
        <w:t>、不能利用职务之便为自己、受雇人或</w:t>
      </w:r>
      <w:r w:rsidR="00CB0887" w:rsidRPr="0065168C">
        <w:rPr>
          <w:rFonts w:ascii="宋体" w:hAnsi="宋体" w:hint="eastAsia"/>
          <w:color w:val="000000"/>
        </w:rPr>
        <w:t>基金份额持有人以外的人</w:t>
      </w:r>
      <w:r w:rsidRPr="0065168C">
        <w:rPr>
          <w:rFonts w:ascii="宋体" w:hAnsi="宋体" w:hint="eastAsia"/>
          <w:color w:val="000000"/>
        </w:rPr>
        <w:t>谋取利益；</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color w:val="000000"/>
        </w:rPr>
        <w:t>3</w:t>
      </w:r>
      <w:r w:rsidRPr="0065168C">
        <w:rPr>
          <w:rFonts w:ascii="宋体" w:hAnsi="宋体" w:hint="eastAsia"/>
          <w:color w:val="000000"/>
        </w:rPr>
        <w:t>、不泄露在任职期间知悉的有关证券、基金的商业秘密，尚未依法公开的基金投资内容、基金投资计划等信息</w:t>
      </w:r>
      <w:r w:rsidRPr="0065168C">
        <w:rPr>
          <w:rFonts w:hint="eastAsia"/>
          <w:color w:val="000000"/>
        </w:rPr>
        <w:t>，或利用该信息从事或者明示、暗示他人从事相关的交易活动</w:t>
      </w:r>
      <w:r w:rsidRPr="0065168C">
        <w:rPr>
          <w:rFonts w:ascii="宋体" w:hAnsi="宋体" w:hint="eastAsia"/>
          <w:color w:val="000000"/>
        </w:rPr>
        <w:t>；</w:t>
      </w:r>
    </w:p>
    <w:p w:rsidR="00B53B7C" w:rsidRPr="0065168C" w:rsidRDefault="00B53B7C" w:rsidP="00B53B7C">
      <w:pPr>
        <w:adjustRightInd w:val="0"/>
        <w:snapToGrid w:val="0"/>
        <w:spacing w:line="360" w:lineRule="auto"/>
        <w:ind w:firstLineChars="200" w:firstLine="420"/>
        <w:rPr>
          <w:rFonts w:ascii="宋体" w:hAnsi="宋体"/>
          <w:color w:val="000000"/>
        </w:rPr>
      </w:pPr>
      <w:r w:rsidRPr="0065168C">
        <w:rPr>
          <w:rFonts w:ascii="宋体" w:hAnsi="宋体"/>
          <w:color w:val="000000"/>
        </w:rPr>
        <w:t>4</w:t>
      </w:r>
      <w:r w:rsidRPr="0065168C">
        <w:rPr>
          <w:rFonts w:ascii="宋体" w:hAnsi="宋体" w:hint="eastAsia"/>
          <w:color w:val="000000"/>
        </w:rPr>
        <w:t>、不以任何形式为其他组织或个人进行证券交易。</w:t>
      </w:r>
    </w:p>
    <w:p w:rsidR="00B53B7C" w:rsidRPr="0065168C" w:rsidRDefault="00B53B7C" w:rsidP="00B53B7C">
      <w:pPr>
        <w:adjustRightInd w:val="0"/>
        <w:snapToGrid w:val="0"/>
        <w:spacing w:line="360" w:lineRule="auto"/>
        <w:ind w:firstLineChars="200" w:firstLine="420"/>
        <w:rPr>
          <w:rFonts w:ascii="宋体" w:hAnsi="宋体"/>
          <w:color w:val="000000"/>
        </w:rPr>
      </w:pPr>
    </w:p>
    <w:p w:rsidR="00B53B7C" w:rsidRPr="0065168C" w:rsidRDefault="00B53B7C" w:rsidP="00B53B7C">
      <w:pPr>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七、基金管理人的内部控制制度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1、内部控制制度概述</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w:t>
      </w:r>
      <w:r w:rsidRPr="0065168C">
        <w:rPr>
          <w:rFonts w:ascii="宋体" w:hAnsi="宋体" w:hint="eastAsia"/>
          <w:color w:val="000000"/>
        </w:rPr>
        <w:lastRenderedPageBreak/>
        <w:t>和紧急应变制度等。</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部门业务规章是在基本管理制度的基础上，对各部门的主要职责、岗位设置、岗位责任、操作守则等的具体说明。</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2、内部控制原则</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健全性原则。内部控制机制必须覆盖公司的各项业务、各个部门或机构和各级人员，并涵盖到决策、执行、监督、反馈等各个运作环节。</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有效性原则。通过科学的内控手段和方法，建立合理的内控程序，维护内控制度的有效执行。</w:t>
      </w:r>
    </w:p>
    <w:p w:rsidR="00B53B7C" w:rsidRPr="0065168C" w:rsidRDefault="00B53B7C" w:rsidP="00B53B7C">
      <w:pPr>
        <w:tabs>
          <w:tab w:val="num" w:pos="2160"/>
        </w:tabs>
        <w:adjustRightInd w:val="0"/>
        <w:snapToGrid w:val="0"/>
        <w:spacing w:line="360" w:lineRule="auto"/>
        <w:ind w:firstLineChars="150" w:firstLine="315"/>
        <w:rPr>
          <w:rFonts w:ascii="宋体" w:hAnsi="宋体"/>
          <w:color w:val="000000"/>
        </w:rPr>
      </w:pPr>
      <w:r w:rsidRPr="0065168C">
        <w:rPr>
          <w:rFonts w:ascii="宋体" w:hAnsi="宋体" w:hint="eastAsia"/>
          <w:color w:val="000000"/>
        </w:rPr>
        <w:t xml:space="preserve"> 独立性原则。公司各机构、部门和岗位在职能上应当保持相对独立，公司基金资产、自有资产、其他资产的运作应当分离。</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相互制约原则。公司内部部门和岗位的设置必须权责分明、相互制衡，并通过切实可行的措施来实行。</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3、主要内部控制制度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w:t>
      </w:r>
      <w:r w:rsidRPr="0065168C">
        <w:rPr>
          <w:rFonts w:ascii="宋体" w:hAnsi="宋体"/>
          <w:color w:val="000000"/>
        </w:rPr>
        <w:t>1</w:t>
      </w:r>
      <w:r w:rsidRPr="0065168C">
        <w:rPr>
          <w:rFonts w:ascii="宋体" w:hAnsi="宋体" w:hint="eastAsia"/>
          <w:color w:val="000000"/>
        </w:rPr>
        <w:t>）</w:t>
      </w:r>
      <w:r w:rsidRPr="0065168C">
        <w:rPr>
          <w:rFonts w:ascii="宋体" w:hAnsi="宋体"/>
          <w:color w:val="000000"/>
        </w:rPr>
        <w:t>内部会计控制制度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w:t>
      </w:r>
      <w:r w:rsidRPr="0065168C">
        <w:rPr>
          <w:rFonts w:ascii="宋体" w:hAnsi="宋体"/>
          <w:color w:val="000000"/>
        </w:rPr>
        <w:t>2</w:t>
      </w:r>
      <w:r w:rsidRPr="0065168C">
        <w:rPr>
          <w:rFonts w:ascii="宋体" w:hAnsi="宋体" w:hint="eastAsia"/>
          <w:color w:val="000000"/>
        </w:rPr>
        <w:t>）</w:t>
      </w:r>
      <w:r w:rsidRPr="0065168C">
        <w:rPr>
          <w:rFonts w:ascii="宋体" w:hAnsi="宋体"/>
          <w:color w:val="000000"/>
        </w:rPr>
        <w:t>风险管理控制制度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（3）</w:t>
      </w:r>
      <w:r w:rsidRPr="0065168C">
        <w:rPr>
          <w:rFonts w:ascii="宋体" w:hAnsi="宋体"/>
          <w:color w:val="000000"/>
        </w:rPr>
        <w:t>监察稽核制度</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w:t>
      </w:r>
      <w:r w:rsidRPr="0065168C">
        <w:rPr>
          <w:rFonts w:ascii="宋体" w:hAnsi="宋体" w:hint="eastAsia"/>
          <w:color w:val="000000"/>
        </w:rPr>
        <w:lastRenderedPageBreak/>
        <w:t>不定期向全体董事报送工作报告，并在董事会及董事会下设的相关专门委员会定期会议上报告基金及公司运作的合法合规情况及公司内部风险控制情况。</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53B7C" w:rsidRPr="0065168C" w:rsidRDefault="00B53B7C" w:rsidP="00B53B7C">
      <w:pPr>
        <w:snapToGrid w:val="0"/>
        <w:spacing w:line="360" w:lineRule="auto"/>
        <w:rPr>
          <w:rFonts w:ascii="宋体" w:hAnsi="宋体"/>
          <w:color w:val="000000"/>
        </w:rPr>
      </w:pPr>
    </w:p>
    <w:p w:rsidR="00B53B7C" w:rsidRPr="0065168C" w:rsidRDefault="00B53B7C" w:rsidP="00B53B7C">
      <w:pPr>
        <w:snapToGrid w:val="0"/>
        <w:spacing w:line="360" w:lineRule="auto"/>
        <w:ind w:firstLine="450"/>
        <w:rPr>
          <w:rFonts w:ascii="宋体" w:hAnsi="宋体"/>
          <w:color w:val="000000"/>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31" w:name="_Toc360793496"/>
      <w:bookmarkStart w:id="32" w:name="_Toc360793848"/>
      <w:bookmarkStart w:id="33" w:name="_Toc360794098"/>
      <w:bookmarkStart w:id="34" w:name="_Toc360794406"/>
      <w:bookmarkStart w:id="35" w:name="_Toc360794514"/>
      <w:bookmarkStart w:id="36" w:name="_Toc362455181"/>
      <w:bookmarkStart w:id="37" w:name="_Toc362533453"/>
      <w:bookmarkStart w:id="38" w:name="_Toc451448151"/>
      <w:r w:rsidRPr="0065168C">
        <w:rPr>
          <w:rFonts w:ascii="宋体" w:eastAsia="宋体" w:hAnsi="宋体" w:hint="eastAsia"/>
        </w:rPr>
        <w:t>基金托管人</w:t>
      </w:r>
      <w:bookmarkEnd w:id="31"/>
      <w:bookmarkEnd w:id="32"/>
      <w:bookmarkEnd w:id="33"/>
      <w:bookmarkEnd w:id="34"/>
      <w:bookmarkEnd w:id="35"/>
      <w:bookmarkEnd w:id="36"/>
      <w:bookmarkEnd w:id="37"/>
      <w:bookmarkEnd w:id="38"/>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rPr>
      </w:pPr>
    </w:p>
    <w:p w:rsidR="000F398B" w:rsidRPr="000F398B" w:rsidRDefault="000F398B" w:rsidP="000F398B">
      <w:pPr>
        <w:snapToGrid w:val="0"/>
        <w:spacing w:line="360" w:lineRule="auto"/>
        <w:ind w:firstLine="450"/>
        <w:rPr>
          <w:rFonts w:ascii="宋体" w:hAnsi="宋体"/>
          <w:b/>
          <w:szCs w:val="21"/>
        </w:rPr>
      </w:pPr>
      <w:r w:rsidRPr="000F398B">
        <w:rPr>
          <w:rFonts w:ascii="宋体" w:hAnsi="宋体" w:hint="eastAsia"/>
          <w:b/>
          <w:szCs w:val="21"/>
        </w:rPr>
        <w:t>一、基金托管人情况</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（一）基本情况</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名称：中国建设银行股份有限公司(简称：中国建设银行)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住所：北京市西城区金融大街25号</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办公地址：北京市西城区闹市口大街1号院1号楼</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法定代表人：王洪章</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成立时间：</w:t>
      </w:r>
      <w:smartTag w:uri="urn:schemas-microsoft-com:office:smarttags" w:element="chsdate">
        <w:smartTagPr>
          <w:attr w:name="IsROCDate" w:val="False"/>
          <w:attr w:name="IsLunarDate" w:val="False"/>
          <w:attr w:name="Day" w:val="17"/>
          <w:attr w:name="Month" w:val="09"/>
          <w:attr w:name="Year" w:val="2004"/>
        </w:smartTagPr>
        <w:r w:rsidRPr="000F398B">
          <w:rPr>
            <w:rFonts w:ascii="宋体" w:hAnsi="宋体" w:hint="eastAsia"/>
            <w:szCs w:val="21"/>
          </w:rPr>
          <w:t>2004年09月17日</w:t>
        </w:r>
      </w:smartTag>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组织形式：股份有限公司</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注册资本：贰仟伍佰亿壹仟零玖拾柒万柒仟肆佰捌拾陆元整</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存续期间：持续经营</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基金托管资格批文及文号：中国证监会证监基字[1998]12号</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联系人：田青</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联系电话：(010)6759 5096</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中国建设银行成立于1954年10月，是一家国内领先、国际知名的大型股份制商业银行，总部设在北京。本行于2005年10月在香港联合交易所挂牌上市(股票代码939)，于</w:t>
      </w:r>
      <w:r w:rsidRPr="000F398B">
        <w:rPr>
          <w:rFonts w:ascii="宋体" w:hAnsi="宋体"/>
          <w:szCs w:val="21"/>
        </w:rPr>
        <w:t>2007</w:t>
      </w:r>
      <w:r w:rsidRPr="000F398B">
        <w:rPr>
          <w:rFonts w:ascii="宋体" w:hAnsi="宋体" w:hint="eastAsia"/>
          <w:szCs w:val="21"/>
        </w:rPr>
        <w:t>年</w:t>
      </w:r>
      <w:r w:rsidRPr="000F398B">
        <w:rPr>
          <w:rFonts w:ascii="宋体" w:hAnsi="宋体"/>
          <w:szCs w:val="21"/>
        </w:rPr>
        <w:t>9</w:t>
      </w:r>
      <w:r w:rsidRPr="000F398B">
        <w:rPr>
          <w:rFonts w:ascii="宋体" w:hAnsi="宋体" w:hint="eastAsia"/>
          <w:szCs w:val="21"/>
        </w:rPr>
        <w:t>月在上海证券交易所挂牌上市(股票代码601939)。</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2015年末，本集团资产总额18.35万亿元，较上年增长9</w:t>
      </w:r>
      <w:r w:rsidRPr="000F398B">
        <w:rPr>
          <w:rFonts w:ascii="宋体" w:hAnsi="宋体"/>
          <w:szCs w:val="21"/>
        </w:rPr>
        <w:t>.</w:t>
      </w:r>
      <w:r w:rsidRPr="000F398B">
        <w:rPr>
          <w:rFonts w:ascii="宋体" w:hAnsi="宋体" w:hint="eastAsia"/>
          <w:szCs w:val="21"/>
        </w:rPr>
        <w:t>59</w:t>
      </w:r>
      <w:r w:rsidRPr="000F398B">
        <w:rPr>
          <w:rFonts w:ascii="宋体" w:hAnsi="宋体"/>
          <w:szCs w:val="21"/>
        </w:rPr>
        <w:t>%</w:t>
      </w:r>
      <w:r w:rsidRPr="000F398B">
        <w:rPr>
          <w:rFonts w:ascii="宋体" w:hAnsi="宋体" w:hint="eastAsia"/>
          <w:szCs w:val="21"/>
        </w:rPr>
        <w:t>；客户贷款和垫款总额10.49万亿元，增长10</w:t>
      </w:r>
      <w:r w:rsidRPr="000F398B">
        <w:rPr>
          <w:rFonts w:ascii="宋体" w:hAnsi="宋体"/>
          <w:szCs w:val="21"/>
        </w:rPr>
        <w:t>.</w:t>
      </w:r>
      <w:r w:rsidRPr="000F398B">
        <w:rPr>
          <w:rFonts w:ascii="宋体" w:hAnsi="宋体" w:hint="eastAsia"/>
          <w:szCs w:val="21"/>
        </w:rPr>
        <w:t>67</w:t>
      </w:r>
      <w:r w:rsidRPr="000F398B">
        <w:rPr>
          <w:rFonts w:ascii="宋体" w:hAnsi="宋体"/>
          <w:szCs w:val="21"/>
        </w:rPr>
        <w:t>%</w:t>
      </w:r>
      <w:r w:rsidRPr="000F398B">
        <w:rPr>
          <w:rFonts w:ascii="宋体" w:hAnsi="宋体" w:hint="eastAsia"/>
          <w:szCs w:val="21"/>
        </w:rPr>
        <w:t>；客户存款总额</w:t>
      </w:r>
      <w:r w:rsidRPr="000F398B">
        <w:rPr>
          <w:rFonts w:ascii="宋体" w:hAnsi="宋体"/>
          <w:szCs w:val="21"/>
        </w:rPr>
        <w:t>1</w:t>
      </w:r>
      <w:r w:rsidRPr="000F398B">
        <w:rPr>
          <w:rFonts w:ascii="宋体" w:hAnsi="宋体" w:hint="eastAsia"/>
          <w:szCs w:val="21"/>
        </w:rPr>
        <w:t>3.67万亿元，增长5</w:t>
      </w:r>
      <w:r w:rsidRPr="000F398B">
        <w:rPr>
          <w:rFonts w:ascii="宋体" w:hAnsi="宋体"/>
          <w:szCs w:val="21"/>
        </w:rPr>
        <w:t>.</w:t>
      </w:r>
      <w:r w:rsidRPr="000F398B">
        <w:rPr>
          <w:rFonts w:ascii="宋体" w:hAnsi="宋体" w:hint="eastAsia"/>
          <w:szCs w:val="21"/>
        </w:rPr>
        <w:t>96</w:t>
      </w:r>
      <w:r w:rsidRPr="000F398B">
        <w:rPr>
          <w:rFonts w:ascii="宋体" w:hAnsi="宋体"/>
          <w:szCs w:val="21"/>
        </w:rPr>
        <w:t>%</w:t>
      </w:r>
      <w:r w:rsidRPr="000F398B">
        <w:rPr>
          <w:rFonts w:ascii="宋体" w:hAnsi="宋体" w:hint="eastAsia"/>
          <w:szCs w:val="21"/>
        </w:rPr>
        <w:t>。净利润2,289亿元，增长0.28%；营业收入6,052亿元，增长6.09%，其中，利息净收入增长4</w:t>
      </w:r>
      <w:r w:rsidRPr="000F398B">
        <w:rPr>
          <w:rFonts w:ascii="宋体" w:hAnsi="宋体"/>
          <w:szCs w:val="21"/>
        </w:rPr>
        <w:t>.</w:t>
      </w:r>
      <w:r w:rsidRPr="000F398B">
        <w:rPr>
          <w:rFonts w:ascii="宋体" w:hAnsi="宋体" w:hint="eastAsia"/>
          <w:szCs w:val="21"/>
        </w:rPr>
        <w:t>65</w:t>
      </w:r>
      <w:r w:rsidRPr="000F398B">
        <w:rPr>
          <w:rFonts w:ascii="宋体" w:hAnsi="宋体"/>
          <w:szCs w:val="21"/>
        </w:rPr>
        <w:t>%</w:t>
      </w:r>
      <w:r w:rsidRPr="000F398B">
        <w:rPr>
          <w:rFonts w:ascii="宋体" w:hAnsi="宋体" w:hint="eastAsia"/>
          <w:szCs w:val="21"/>
        </w:rPr>
        <w:t>，手续费及佣金净收入增长4</w:t>
      </w:r>
      <w:r w:rsidRPr="000F398B">
        <w:rPr>
          <w:rFonts w:ascii="宋体" w:hAnsi="宋体"/>
          <w:szCs w:val="21"/>
        </w:rPr>
        <w:t>.</w:t>
      </w:r>
      <w:r w:rsidRPr="000F398B">
        <w:rPr>
          <w:rFonts w:ascii="宋体" w:hAnsi="宋体" w:hint="eastAsia"/>
          <w:szCs w:val="21"/>
        </w:rPr>
        <w:t>62</w:t>
      </w:r>
      <w:r w:rsidRPr="000F398B">
        <w:rPr>
          <w:rFonts w:ascii="宋体" w:hAnsi="宋体"/>
          <w:szCs w:val="21"/>
        </w:rPr>
        <w:t>%</w:t>
      </w:r>
      <w:r w:rsidRPr="000F398B">
        <w:rPr>
          <w:rFonts w:ascii="宋体" w:hAnsi="宋体" w:hint="eastAsia"/>
          <w:szCs w:val="21"/>
        </w:rPr>
        <w:t>。平均资产回报率1.30%，加权平均净资产收益率17.27%，成本收入比</w:t>
      </w:r>
      <w:r w:rsidRPr="000F398B">
        <w:rPr>
          <w:rFonts w:ascii="宋体" w:hAnsi="宋体"/>
          <w:szCs w:val="21"/>
        </w:rPr>
        <w:t>2</w:t>
      </w:r>
      <w:r w:rsidRPr="000F398B">
        <w:rPr>
          <w:rFonts w:ascii="宋体" w:hAnsi="宋体" w:hint="eastAsia"/>
          <w:szCs w:val="21"/>
        </w:rPr>
        <w:t>6</w:t>
      </w:r>
      <w:r w:rsidRPr="000F398B">
        <w:rPr>
          <w:rFonts w:ascii="宋体" w:hAnsi="宋体"/>
          <w:szCs w:val="21"/>
        </w:rPr>
        <w:t>.</w:t>
      </w:r>
      <w:r w:rsidRPr="000F398B">
        <w:rPr>
          <w:rFonts w:ascii="宋体" w:hAnsi="宋体" w:hint="eastAsia"/>
          <w:szCs w:val="21"/>
        </w:rPr>
        <w:t>98</w:t>
      </w:r>
      <w:r w:rsidRPr="000F398B">
        <w:rPr>
          <w:rFonts w:ascii="宋体" w:hAnsi="宋体"/>
          <w:szCs w:val="21"/>
        </w:rPr>
        <w:t>%</w:t>
      </w:r>
      <w:r w:rsidRPr="000F398B">
        <w:rPr>
          <w:rFonts w:ascii="宋体" w:hAnsi="宋体" w:hint="eastAsia"/>
          <w:szCs w:val="21"/>
        </w:rPr>
        <w:t>，资本充足率</w:t>
      </w:r>
      <w:r w:rsidRPr="000F398B">
        <w:rPr>
          <w:rFonts w:ascii="宋体" w:hAnsi="宋体"/>
          <w:szCs w:val="21"/>
        </w:rPr>
        <w:t>1</w:t>
      </w:r>
      <w:r w:rsidRPr="000F398B">
        <w:rPr>
          <w:rFonts w:ascii="宋体" w:hAnsi="宋体" w:hint="eastAsia"/>
          <w:szCs w:val="21"/>
        </w:rPr>
        <w:t>5</w:t>
      </w:r>
      <w:r w:rsidRPr="000F398B">
        <w:rPr>
          <w:rFonts w:ascii="宋体" w:hAnsi="宋体"/>
          <w:szCs w:val="21"/>
        </w:rPr>
        <w:t>.</w:t>
      </w:r>
      <w:r w:rsidRPr="000F398B">
        <w:rPr>
          <w:rFonts w:ascii="宋体" w:hAnsi="宋体" w:hint="eastAsia"/>
          <w:szCs w:val="21"/>
        </w:rPr>
        <w:t>39</w:t>
      </w:r>
      <w:r w:rsidRPr="000F398B">
        <w:rPr>
          <w:rFonts w:ascii="宋体" w:hAnsi="宋体"/>
          <w:szCs w:val="21"/>
        </w:rPr>
        <w:t>%</w:t>
      </w:r>
      <w:r w:rsidRPr="000F398B">
        <w:rPr>
          <w:rFonts w:ascii="宋体" w:hAnsi="宋体" w:hint="eastAsia"/>
          <w:szCs w:val="21"/>
        </w:rPr>
        <w:t>，主要财务指标领先同业。</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物理与电子渠道协同发展。营业网点“三综合”建设取得新进展，综合性网点数量达1.45万个，综合营销团队2.15万个，综合柜员占比达到88%。启动深圳等8家分行物理渠道全面转型创新试点，智慧网点、旗舰型、综合型和轻型网点建设有序推进。电子银行主渠道作用进一步凸显，电子银行和自助渠道账务性交易量占比达95.58%，较上年提升7.55个百分点；同时推广账号支付、手机支付、跨行付、龙卡云支付、快捷付等五种在线支付方式，成功实现绝大多数主要快捷支付业务的全行集中处理。</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转型业务快速增长。信用卡累计发卡量8,074万张，消费交易额2.22万亿元，多项核心指标继续保持同业领先。金融资产1,000万以上的私人银行客户数量增长23.08%，客户金融资产总量增长32.94%。非金融企业债务融资工具累计承销5,316亿元，承销额市场领</w:t>
      </w:r>
      <w:r w:rsidRPr="000F398B">
        <w:rPr>
          <w:rFonts w:ascii="宋体" w:hAnsi="宋体" w:hint="eastAsia"/>
          <w:szCs w:val="21"/>
        </w:rPr>
        <w:lastRenderedPageBreak/>
        <w:t>先。资产托管业务规模7.17万亿元，增长67.36%；托管证券投资基金数量和新增只数均为市场第一。人民币国际清算网络建设再获突破，继伦敦之后，再获任瑞士、智利人民币清算行资格；上海自贸区、新疆霍尔果斯特殊经济区主要业务指标居同业首位。</w:t>
      </w:r>
    </w:p>
    <w:p w:rsidR="000F398B" w:rsidRPr="000F398B" w:rsidRDefault="000F398B" w:rsidP="000F398B">
      <w:pPr>
        <w:snapToGrid w:val="0"/>
        <w:spacing w:line="360" w:lineRule="auto"/>
        <w:ind w:firstLine="450"/>
        <w:rPr>
          <w:rFonts w:ascii="宋体" w:hAnsi="宋体"/>
          <w:szCs w:val="21"/>
        </w:rPr>
      </w:pPr>
      <w:r w:rsidRPr="000F398B">
        <w:rPr>
          <w:rFonts w:ascii="宋体" w:hAnsi="宋体"/>
          <w:szCs w:val="21"/>
        </w:rPr>
        <w:t>201</w:t>
      </w:r>
      <w:r w:rsidRPr="000F398B">
        <w:rPr>
          <w:rFonts w:ascii="宋体" w:hAnsi="宋体" w:hint="eastAsia"/>
          <w:szCs w:val="21"/>
        </w:rPr>
        <w:t>5年，本集团先后获得国内外各类荣誉总计122项，并独家荣获美国《环球金融》杂志“中国最佳银行”、香港《财资》杂志“中国最佳银行”及香港《企业财资》杂志“中国最佳银行”等大奖。本集团在英国《银行家》杂志2015年“世界银行品牌</w:t>
      </w:r>
      <w:r w:rsidRPr="000F398B">
        <w:rPr>
          <w:rFonts w:ascii="宋体" w:hAnsi="宋体"/>
          <w:szCs w:val="21"/>
        </w:rPr>
        <w:t>1000</w:t>
      </w:r>
      <w:r w:rsidRPr="000F398B">
        <w:rPr>
          <w:rFonts w:ascii="宋体" w:hAnsi="宋体" w:hint="eastAsia"/>
          <w:szCs w:val="21"/>
        </w:rPr>
        <w:t>强”中，以一级资本总额位列全球第二；在美国《福布斯》杂志</w:t>
      </w:r>
      <w:r w:rsidRPr="000F398B">
        <w:rPr>
          <w:rFonts w:ascii="宋体" w:hAnsi="宋体"/>
          <w:szCs w:val="21"/>
        </w:rPr>
        <w:t>201</w:t>
      </w:r>
      <w:r w:rsidRPr="000F398B">
        <w:rPr>
          <w:rFonts w:ascii="宋体" w:hAnsi="宋体" w:hint="eastAsia"/>
          <w:szCs w:val="21"/>
        </w:rPr>
        <w:t>5年度全球企业</w:t>
      </w:r>
      <w:r w:rsidRPr="000F398B">
        <w:rPr>
          <w:rFonts w:ascii="宋体" w:hAnsi="宋体"/>
          <w:szCs w:val="21"/>
        </w:rPr>
        <w:t>2000</w:t>
      </w:r>
      <w:r w:rsidRPr="000F398B">
        <w:rPr>
          <w:rFonts w:ascii="宋体" w:hAnsi="宋体" w:hint="eastAsia"/>
          <w:szCs w:val="21"/>
        </w:rPr>
        <w:t>强中位列第二。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中国建设银行总行设资产托管业务部，下设综合处、基金市场处、证券保险资产市场处、理财信托股权市场处、QFII托管处、养老金托管处、清算处、核算处、跨境托管运营处、监督稽核处等10个职能处室，在上海设有投资托管服务上海备份中心，共有员工220余人。自</w:t>
      </w:r>
      <w:r w:rsidRPr="000F398B">
        <w:rPr>
          <w:rFonts w:ascii="宋体" w:hAnsi="宋体"/>
          <w:szCs w:val="21"/>
        </w:rPr>
        <w:t>2007</w:t>
      </w:r>
      <w:r w:rsidRPr="000F398B">
        <w:rPr>
          <w:rFonts w:ascii="宋体" w:hAnsi="宋体" w:hint="eastAsia"/>
          <w:szCs w:val="21"/>
        </w:rPr>
        <w:t>年起，托管部连续聘请外部会计师事务所对托管业务进行内部控制审计，并已经成为常规化的内控工作手段。</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（二）主要人员情况</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赵观甫，资产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张军红，资产托管业务部副总经理，曾就职于中国建设银行青岛分行、中国建设银行总行零售业务部、个人银行业务部、行长办公室，长期从事零售业务和个人存款业务管理等工作，具有丰富的客户服务和业务管理经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张力铮，资产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黄秀莲，资产托管业务部副总经理，曾就职于中国建设银行总行会计部，长期从事托管业务管理等工作，具有丰富的客户服务和业务管理经验。</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（三）基金托管业务经营情况</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2016年一季度末，中国建设银行已托管</w:t>
      </w:r>
      <w:r w:rsidRPr="000F398B">
        <w:rPr>
          <w:rFonts w:ascii="宋体" w:hAnsi="宋体" w:hint="eastAsia"/>
          <w:szCs w:val="21"/>
        </w:rPr>
        <w:lastRenderedPageBreak/>
        <w:t>584只证券投资基金。中国建设银行专业高效的托管服务能力和业务水平，赢得了业内的高度认同。中国建设银行自2009年至今连续六年被国际权威杂志</w:t>
      </w:r>
      <w:r w:rsidRPr="000F398B">
        <w:rPr>
          <w:rFonts w:ascii="宋体" w:hAnsi="宋体"/>
          <w:szCs w:val="21"/>
        </w:rPr>
        <w:t>《全球托管人》</w:t>
      </w:r>
      <w:r w:rsidRPr="000F398B">
        <w:rPr>
          <w:rFonts w:ascii="宋体" w:hAnsi="宋体" w:hint="eastAsia"/>
          <w:szCs w:val="21"/>
        </w:rPr>
        <w:t>评为“中国最佳托管银行”。</w:t>
      </w:r>
    </w:p>
    <w:p w:rsidR="000F398B" w:rsidRDefault="000F398B" w:rsidP="000F398B">
      <w:pPr>
        <w:snapToGrid w:val="0"/>
        <w:spacing w:line="360" w:lineRule="auto"/>
        <w:ind w:firstLine="450"/>
        <w:rPr>
          <w:rFonts w:ascii="宋体" w:hAnsi="宋体"/>
          <w:szCs w:val="21"/>
        </w:rPr>
      </w:pPr>
    </w:p>
    <w:p w:rsidR="000F398B" w:rsidRPr="000F398B" w:rsidRDefault="000F398B" w:rsidP="000F398B">
      <w:pPr>
        <w:snapToGrid w:val="0"/>
        <w:spacing w:line="360" w:lineRule="auto"/>
        <w:ind w:firstLine="450"/>
        <w:rPr>
          <w:rFonts w:ascii="宋体" w:hAnsi="宋体"/>
          <w:b/>
          <w:szCs w:val="21"/>
        </w:rPr>
      </w:pPr>
      <w:r w:rsidRPr="000F398B">
        <w:rPr>
          <w:rFonts w:ascii="宋体" w:hAnsi="宋体" w:hint="eastAsia"/>
          <w:b/>
          <w:szCs w:val="21"/>
        </w:rPr>
        <w:t>二、基金托管人的内部控制制度</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（一）内部控制目标</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（二）内部控制组织结构</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中国建设银行设有风险与内控管理委员会，负责全行风险管理与内部控制工作，对托管业务风险控制工作进行检查指导。资产托管业务部专门设置了监督稽核处，配备了专职内控监督人员负责托管业务的内控监督工作，具有独立行使监督稽核工作职权和能力。</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（三）内部控制制度及措施</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F398B" w:rsidRDefault="000F398B" w:rsidP="000F398B">
      <w:pPr>
        <w:snapToGrid w:val="0"/>
        <w:spacing w:line="360" w:lineRule="auto"/>
        <w:ind w:firstLine="450"/>
        <w:rPr>
          <w:rFonts w:ascii="宋体" w:hAnsi="宋体"/>
          <w:szCs w:val="21"/>
        </w:rPr>
      </w:pPr>
    </w:p>
    <w:p w:rsidR="000F398B" w:rsidRPr="000F398B" w:rsidRDefault="000F398B" w:rsidP="000F398B">
      <w:pPr>
        <w:snapToGrid w:val="0"/>
        <w:spacing w:line="360" w:lineRule="auto"/>
        <w:ind w:firstLine="450"/>
        <w:rPr>
          <w:rFonts w:ascii="宋体" w:hAnsi="宋体"/>
          <w:b/>
          <w:szCs w:val="21"/>
        </w:rPr>
      </w:pPr>
      <w:r w:rsidRPr="000F398B">
        <w:rPr>
          <w:rFonts w:ascii="宋体" w:hAnsi="宋体" w:hint="eastAsia"/>
          <w:b/>
          <w:szCs w:val="21"/>
        </w:rPr>
        <w:t>三、基金托管人对基金管理人运作基金进行监督的方法和程序</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（一）监督方法</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（二）监督流程</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1.每工作日按时通过基金监督子系统，对各基金投资运作比例控制等情况进行监控，如发现投资异常情况，向基金管理人进行风险提示，与基金管理人进行情况核实，督促其纠正，并及时报告中国证监会。</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lastRenderedPageBreak/>
        <w:t>2.收到基金管理人的划款指令后，对指令要素等内容进行核查。</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3.根据基金投资运作监督情况，定期编写基金投资运作监督报告，对各基金投资运作的合法合规性和投资独立性等方面进行评价，报送中国证监会。</w:t>
      </w:r>
    </w:p>
    <w:p w:rsidR="000F398B" w:rsidRPr="000F398B" w:rsidRDefault="000F398B" w:rsidP="000F398B">
      <w:pPr>
        <w:snapToGrid w:val="0"/>
        <w:spacing w:line="360" w:lineRule="auto"/>
        <w:ind w:firstLine="450"/>
        <w:rPr>
          <w:rFonts w:ascii="宋体" w:hAnsi="宋体"/>
          <w:szCs w:val="21"/>
        </w:rPr>
      </w:pPr>
      <w:r w:rsidRPr="000F398B">
        <w:rPr>
          <w:rFonts w:ascii="宋体" w:hAnsi="宋体" w:hint="eastAsia"/>
          <w:szCs w:val="21"/>
        </w:rPr>
        <w:t>4.通过技术或非技术手段发现基金涉嫌违规交易，电话或书面要求基金管理人进行解释或举证，并及时报告中国证监会。</w:t>
      </w:r>
    </w:p>
    <w:p w:rsidR="007A5497" w:rsidRPr="000F398B" w:rsidRDefault="007A5497" w:rsidP="009F2A60">
      <w:pPr>
        <w:snapToGrid w:val="0"/>
        <w:spacing w:line="360" w:lineRule="auto"/>
        <w:ind w:firstLine="450"/>
        <w:rPr>
          <w:szCs w:val="22"/>
        </w:rPr>
      </w:pPr>
    </w:p>
    <w:p w:rsidR="000D70BC" w:rsidRPr="0065168C" w:rsidRDefault="000D70BC" w:rsidP="007A5497">
      <w:pPr>
        <w:adjustRightInd w:val="0"/>
        <w:snapToGrid w:val="0"/>
        <w:spacing w:line="360" w:lineRule="auto"/>
        <w:rPr>
          <w:rFonts w:ascii="宋体" w:hAnsi="宋体"/>
          <w:color w:val="000000"/>
          <w:kern w:val="0"/>
        </w:rPr>
      </w:pPr>
    </w:p>
    <w:p w:rsidR="00B53B7C" w:rsidRPr="0065168C" w:rsidRDefault="00B53B7C" w:rsidP="00B53B7C">
      <w:pPr>
        <w:tabs>
          <w:tab w:val="num" w:pos="2160"/>
        </w:tabs>
        <w:adjustRightInd w:val="0"/>
        <w:snapToGrid w:val="0"/>
        <w:spacing w:line="360" w:lineRule="auto"/>
        <w:ind w:firstLineChars="200" w:firstLine="420"/>
        <w:rPr>
          <w:rFonts w:ascii="宋体" w:hAnsi="宋体"/>
          <w:color w:val="000000"/>
          <w:kern w:val="0"/>
        </w:rPr>
      </w:pPr>
      <w:r w:rsidRPr="0065168C">
        <w:rPr>
          <w:rFonts w:ascii="宋体" w:hAnsi="宋体"/>
          <w:color w:val="000000"/>
          <w:kern w:val="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39" w:name="_Toc360793497"/>
      <w:bookmarkStart w:id="40" w:name="_Toc360793849"/>
      <w:bookmarkStart w:id="41" w:name="_Toc360794099"/>
      <w:bookmarkStart w:id="42" w:name="_Toc360794407"/>
      <w:bookmarkStart w:id="43" w:name="_Toc360794515"/>
      <w:bookmarkStart w:id="44" w:name="_Toc362455182"/>
      <w:bookmarkStart w:id="45" w:name="_Toc362533454"/>
      <w:bookmarkStart w:id="46" w:name="_Toc451448152"/>
      <w:r w:rsidRPr="0065168C">
        <w:rPr>
          <w:rFonts w:ascii="宋体" w:eastAsia="宋体" w:hAnsi="宋体" w:hint="eastAsia"/>
        </w:rPr>
        <w:t>相关服务机构</w:t>
      </w:r>
      <w:bookmarkEnd w:id="39"/>
      <w:bookmarkEnd w:id="40"/>
      <w:bookmarkEnd w:id="41"/>
      <w:bookmarkEnd w:id="42"/>
      <w:bookmarkEnd w:id="43"/>
      <w:bookmarkEnd w:id="44"/>
      <w:bookmarkEnd w:id="45"/>
      <w:bookmarkEnd w:id="46"/>
    </w:p>
    <w:p w:rsidR="00B53B7C" w:rsidRPr="0065168C" w:rsidRDefault="00B53B7C" w:rsidP="00B53B7C">
      <w:pPr>
        <w:autoSpaceDE w:val="0"/>
        <w:autoSpaceDN w:val="0"/>
        <w:adjustRightInd w:val="0"/>
        <w:snapToGrid w:val="0"/>
        <w:spacing w:line="360" w:lineRule="auto"/>
        <w:ind w:firstLine="420"/>
        <w:rPr>
          <w:rFonts w:ascii="宋体" w:hAnsi="宋体"/>
          <w:b/>
          <w:bCs/>
          <w:color w:val="000000"/>
          <w:kern w:val="0"/>
          <w:szCs w:val="20"/>
        </w:rPr>
      </w:pPr>
    </w:p>
    <w:p w:rsidR="00B53B7C" w:rsidRPr="0065168C"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65168C">
        <w:rPr>
          <w:rFonts w:ascii="宋体" w:hAnsi="宋体" w:hint="eastAsia"/>
          <w:b/>
          <w:bCs/>
          <w:color w:val="000000"/>
          <w:kern w:val="0"/>
          <w:szCs w:val="20"/>
        </w:rPr>
        <w:t>一、销售机构</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bCs/>
          <w:color w:val="000000"/>
          <w:szCs w:val="21"/>
        </w:rPr>
        <w:t>1</w:t>
      </w:r>
      <w:r w:rsidRPr="0065168C">
        <w:rPr>
          <w:rFonts w:ascii="宋体" w:hAnsi="宋体" w:hint="eastAsia"/>
          <w:bCs/>
          <w:color w:val="000000"/>
          <w:szCs w:val="21"/>
        </w:rPr>
        <w:t>、直销机构：</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color w:val="000000"/>
          <w:szCs w:val="21"/>
        </w:rPr>
        <w:t>南方基金管理有限公司</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szCs w:val="21"/>
        </w:rPr>
        <w:t>住所及办公地址</w:t>
      </w:r>
      <w:r w:rsidRPr="0065168C">
        <w:rPr>
          <w:rFonts w:ascii="宋体" w:hAnsi="宋体" w:hint="eastAsia"/>
          <w:bCs/>
          <w:color w:val="000000"/>
          <w:szCs w:val="21"/>
        </w:rPr>
        <w:t>：</w:t>
      </w:r>
      <w:r w:rsidR="00787642" w:rsidRPr="00C9794E">
        <w:rPr>
          <w:rFonts w:ascii="宋体" w:hAnsi="宋体" w:hint="eastAsia"/>
        </w:rPr>
        <w:t>深圳市福田区福田街道福华一路六号免税商务大厦31-33层</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color w:val="000000"/>
          <w:szCs w:val="21"/>
        </w:rPr>
        <w:t>法定代表人：吴万善</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color w:val="000000"/>
          <w:szCs w:val="21"/>
        </w:rPr>
        <w:t>电话：（0755）82763905  （0755）82763906</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color w:val="000000"/>
          <w:szCs w:val="21"/>
        </w:rPr>
        <w:t>传真：（0755）82763900</w:t>
      </w:r>
    </w:p>
    <w:p w:rsidR="00B53B7C" w:rsidRPr="0065168C" w:rsidRDefault="00B53B7C" w:rsidP="00B53B7C">
      <w:pPr>
        <w:tabs>
          <w:tab w:val="num" w:pos="961"/>
        </w:tabs>
        <w:snapToGrid w:val="0"/>
        <w:spacing w:line="360" w:lineRule="auto"/>
        <w:ind w:firstLineChars="200" w:firstLine="420"/>
        <w:rPr>
          <w:rFonts w:ascii="宋体" w:hAnsi="宋体"/>
          <w:bCs/>
          <w:color w:val="000000"/>
          <w:szCs w:val="21"/>
        </w:rPr>
      </w:pPr>
      <w:r w:rsidRPr="0065168C">
        <w:rPr>
          <w:rFonts w:ascii="宋体" w:hAnsi="宋体" w:hint="eastAsia"/>
          <w:bCs/>
          <w:color w:val="000000"/>
          <w:szCs w:val="21"/>
        </w:rPr>
        <w:t>联系人：张锐珊</w:t>
      </w:r>
    </w:p>
    <w:p w:rsidR="00B53B7C" w:rsidRPr="0065168C" w:rsidRDefault="00B53B7C" w:rsidP="00513ADF">
      <w:pPr>
        <w:tabs>
          <w:tab w:val="num" w:pos="961"/>
        </w:tabs>
        <w:snapToGrid w:val="0"/>
        <w:spacing w:line="360" w:lineRule="auto"/>
        <w:ind w:firstLineChars="200" w:firstLine="420"/>
        <w:rPr>
          <w:rFonts w:ascii="宋体" w:hAnsi="宋体"/>
          <w:bCs/>
          <w:color w:val="000000"/>
          <w:szCs w:val="21"/>
        </w:rPr>
      </w:pPr>
      <w:r w:rsidRPr="0065168C">
        <w:rPr>
          <w:rFonts w:ascii="宋体" w:hAnsi="宋体"/>
          <w:bCs/>
          <w:color w:val="000000"/>
          <w:szCs w:val="21"/>
        </w:rPr>
        <w:t>2</w:t>
      </w:r>
      <w:r w:rsidRPr="0065168C">
        <w:rPr>
          <w:rFonts w:ascii="宋体" w:hAnsi="宋体" w:hint="eastAsia"/>
          <w:bCs/>
          <w:color w:val="000000"/>
          <w:szCs w:val="21"/>
        </w:rPr>
        <w:t>、</w:t>
      </w:r>
      <w:r w:rsidR="00254F45" w:rsidRPr="0065168C">
        <w:rPr>
          <w:rFonts w:ascii="宋体" w:hAnsi="宋体" w:hint="eastAsia"/>
          <w:bCs/>
          <w:color w:val="000000"/>
          <w:szCs w:val="21"/>
        </w:rPr>
        <w:t>代销</w:t>
      </w:r>
      <w:r w:rsidRPr="0065168C">
        <w:rPr>
          <w:rFonts w:ascii="宋体" w:hAnsi="宋体" w:hint="eastAsia"/>
          <w:bCs/>
          <w:color w:val="000000"/>
          <w:szCs w:val="21"/>
        </w:rPr>
        <w:t>机构：</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）中国建设银行股份有限公司</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注册地址：北京市西城区金融大街</w:t>
      </w:r>
      <w:r w:rsidRPr="0065168C">
        <w:rPr>
          <w:rFonts w:hint="eastAsia"/>
          <w:bCs/>
          <w:szCs w:val="21"/>
        </w:rPr>
        <w:t>25</w:t>
      </w:r>
      <w:r w:rsidRPr="0065168C">
        <w:rPr>
          <w:rFonts w:hint="eastAsia"/>
          <w:bCs/>
          <w:szCs w:val="21"/>
        </w:rPr>
        <w:t>号</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办公地址：北京市西城区闹市口大街</w:t>
      </w:r>
      <w:r w:rsidRPr="0065168C">
        <w:rPr>
          <w:rFonts w:hint="eastAsia"/>
          <w:bCs/>
          <w:szCs w:val="21"/>
        </w:rPr>
        <w:t>1</w:t>
      </w:r>
      <w:r w:rsidRPr="0065168C">
        <w:rPr>
          <w:rFonts w:hint="eastAsia"/>
          <w:bCs/>
          <w:szCs w:val="21"/>
        </w:rPr>
        <w:t>号院</w:t>
      </w:r>
      <w:r w:rsidRPr="0065168C">
        <w:rPr>
          <w:rFonts w:hint="eastAsia"/>
          <w:bCs/>
          <w:szCs w:val="21"/>
        </w:rPr>
        <w:t>1</w:t>
      </w:r>
      <w:r w:rsidRPr="0065168C">
        <w:rPr>
          <w:rFonts w:hint="eastAsia"/>
          <w:bCs/>
          <w:szCs w:val="21"/>
        </w:rPr>
        <w:t>号楼</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法定代表人：王洪章</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客服电话：</w:t>
      </w:r>
      <w:r w:rsidRPr="0065168C">
        <w:rPr>
          <w:rFonts w:hint="eastAsia"/>
          <w:bCs/>
          <w:szCs w:val="21"/>
        </w:rPr>
        <w:t>95533</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公司网站：</w:t>
      </w:r>
      <w:r w:rsidRPr="0065168C">
        <w:rPr>
          <w:rFonts w:hint="eastAsia"/>
          <w:bCs/>
          <w:szCs w:val="21"/>
        </w:rPr>
        <w:t>www.ccb.com</w:t>
      </w:r>
    </w:p>
    <w:p w:rsidR="00E907DD" w:rsidRPr="0065168C" w:rsidRDefault="00E907DD" w:rsidP="00E907DD">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）其他基金代销机构情况详见基金管理人发布的相关公告。</w:t>
      </w:r>
    </w:p>
    <w:p w:rsidR="00B53B7C" w:rsidRPr="0065168C" w:rsidRDefault="00B53B7C" w:rsidP="00B53B7C">
      <w:pPr>
        <w:snapToGrid w:val="0"/>
        <w:spacing w:line="360" w:lineRule="auto"/>
        <w:rPr>
          <w:rFonts w:ascii="宋体" w:hAnsi="宋体"/>
        </w:rPr>
      </w:pPr>
    </w:p>
    <w:p w:rsidR="00B53B7C" w:rsidRPr="0065168C" w:rsidRDefault="00B53B7C" w:rsidP="00B53B7C">
      <w:pPr>
        <w:autoSpaceDE w:val="0"/>
        <w:autoSpaceDN w:val="0"/>
        <w:adjustRightInd w:val="0"/>
        <w:snapToGrid w:val="0"/>
        <w:spacing w:line="360" w:lineRule="auto"/>
        <w:rPr>
          <w:rFonts w:ascii="宋体" w:hAnsi="宋体"/>
          <w:b/>
          <w:bCs/>
          <w:color w:val="000000"/>
          <w:kern w:val="0"/>
          <w:szCs w:val="20"/>
        </w:rPr>
      </w:pPr>
      <w:r w:rsidRPr="0065168C">
        <w:rPr>
          <w:rFonts w:ascii="宋体" w:hAnsi="宋体" w:hint="eastAsia"/>
          <w:b/>
          <w:bCs/>
          <w:color w:val="000000"/>
          <w:kern w:val="0"/>
          <w:szCs w:val="20"/>
        </w:rPr>
        <w:t xml:space="preserve">    二、登记机构</w:t>
      </w:r>
    </w:p>
    <w:p w:rsidR="00B53B7C" w:rsidRPr="0065168C" w:rsidRDefault="00B53B7C" w:rsidP="00B53B7C">
      <w:pPr>
        <w:tabs>
          <w:tab w:val="num" w:pos="840"/>
        </w:tabs>
        <w:adjustRightInd w:val="0"/>
        <w:snapToGrid w:val="0"/>
        <w:spacing w:line="360" w:lineRule="auto"/>
        <w:ind w:firstLineChars="200" w:firstLine="420"/>
        <w:rPr>
          <w:rFonts w:ascii="宋体" w:hAnsi="宋体"/>
          <w:color w:val="000000"/>
        </w:rPr>
      </w:pPr>
      <w:r w:rsidRPr="0065168C">
        <w:rPr>
          <w:rFonts w:ascii="宋体" w:hAnsi="宋体"/>
          <w:color w:val="000000"/>
        </w:rPr>
        <w:t>南方基金管理有限公司</w:t>
      </w:r>
    </w:p>
    <w:p w:rsidR="00B53B7C" w:rsidRPr="0065168C" w:rsidRDefault="00B53B7C" w:rsidP="00B53B7C">
      <w:pPr>
        <w:adjustRightInd w:val="0"/>
        <w:snapToGrid w:val="0"/>
        <w:spacing w:line="360" w:lineRule="auto"/>
        <w:ind w:firstLineChars="200" w:firstLine="420"/>
        <w:rPr>
          <w:rFonts w:ascii="宋体" w:hAnsi="宋体"/>
          <w:color w:val="000000"/>
          <w:kern w:val="0"/>
          <w:szCs w:val="20"/>
        </w:rPr>
      </w:pPr>
      <w:r w:rsidRPr="0065168C">
        <w:rPr>
          <w:rFonts w:ascii="宋体" w:hAnsi="宋体" w:hint="eastAsia"/>
        </w:rPr>
        <w:t>住所及办公地址</w:t>
      </w:r>
      <w:r w:rsidRPr="0065168C">
        <w:rPr>
          <w:rFonts w:ascii="宋体" w:hAnsi="宋体"/>
          <w:color w:val="000000"/>
          <w:kern w:val="0"/>
          <w:szCs w:val="20"/>
        </w:rPr>
        <w:t>：</w:t>
      </w:r>
      <w:r w:rsidR="002F49BE" w:rsidRPr="002F49BE">
        <w:rPr>
          <w:rFonts w:ascii="宋体" w:hAnsi="宋体" w:hint="eastAsia"/>
          <w:color w:val="000000"/>
          <w:kern w:val="0"/>
          <w:szCs w:val="20"/>
        </w:rPr>
        <w:t>深圳市福田区福田街道福华一路六号免税商务大厦31-33层</w:t>
      </w:r>
    </w:p>
    <w:p w:rsidR="00B53B7C" w:rsidRPr="0065168C" w:rsidRDefault="00B53B7C" w:rsidP="00B53B7C">
      <w:pPr>
        <w:tabs>
          <w:tab w:val="num" w:pos="840"/>
        </w:tabs>
        <w:adjustRightInd w:val="0"/>
        <w:snapToGrid w:val="0"/>
        <w:spacing w:line="360" w:lineRule="auto"/>
        <w:ind w:firstLineChars="200" w:firstLine="420"/>
        <w:rPr>
          <w:rFonts w:ascii="宋体" w:hAnsi="宋体"/>
          <w:color w:val="000000"/>
        </w:rPr>
      </w:pPr>
      <w:r w:rsidRPr="0065168C">
        <w:rPr>
          <w:rFonts w:ascii="宋体" w:hAnsi="宋体" w:hint="eastAsia"/>
          <w:color w:val="000000"/>
        </w:rPr>
        <w:t>法定代表人：吴万善</w:t>
      </w:r>
    </w:p>
    <w:p w:rsidR="00B53B7C" w:rsidRPr="0065168C" w:rsidRDefault="00B53B7C" w:rsidP="00B53B7C">
      <w:pPr>
        <w:adjustRightInd w:val="0"/>
        <w:snapToGrid w:val="0"/>
        <w:spacing w:line="360" w:lineRule="auto"/>
        <w:ind w:firstLineChars="200" w:firstLine="420"/>
        <w:rPr>
          <w:rFonts w:ascii="宋体" w:hAnsi="宋体"/>
          <w:color w:val="000000"/>
          <w:kern w:val="0"/>
          <w:szCs w:val="20"/>
        </w:rPr>
      </w:pPr>
      <w:r w:rsidRPr="0065168C">
        <w:rPr>
          <w:rFonts w:ascii="宋体" w:hAnsi="宋体"/>
          <w:color w:val="000000"/>
          <w:kern w:val="0"/>
          <w:szCs w:val="20"/>
        </w:rPr>
        <w:t>电话：（0755）</w:t>
      </w:r>
      <w:r w:rsidRPr="0065168C">
        <w:rPr>
          <w:rFonts w:ascii="宋体" w:hAnsi="宋体" w:hint="eastAsia"/>
        </w:rPr>
        <w:t>82763849</w:t>
      </w:r>
    </w:p>
    <w:p w:rsidR="00B53B7C" w:rsidRPr="0065168C" w:rsidRDefault="00B53B7C" w:rsidP="00B53B7C">
      <w:pPr>
        <w:adjustRightInd w:val="0"/>
        <w:snapToGrid w:val="0"/>
        <w:spacing w:line="360" w:lineRule="auto"/>
        <w:ind w:firstLineChars="200" w:firstLine="420"/>
        <w:rPr>
          <w:rFonts w:ascii="宋体" w:hAnsi="宋体"/>
          <w:color w:val="000000"/>
          <w:kern w:val="0"/>
          <w:szCs w:val="20"/>
        </w:rPr>
      </w:pPr>
      <w:r w:rsidRPr="0065168C">
        <w:rPr>
          <w:rFonts w:ascii="宋体" w:hAnsi="宋体"/>
          <w:color w:val="000000"/>
          <w:kern w:val="0"/>
          <w:szCs w:val="20"/>
        </w:rPr>
        <w:t>传真：（0755）</w:t>
      </w:r>
      <w:r w:rsidRPr="0065168C">
        <w:rPr>
          <w:rFonts w:ascii="宋体" w:hAnsi="宋体" w:hint="eastAsia"/>
        </w:rPr>
        <w:t>82763889</w:t>
      </w:r>
    </w:p>
    <w:p w:rsidR="00B53B7C" w:rsidRPr="0065168C" w:rsidRDefault="00B53B7C" w:rsidP="00B53B7C">
      <w:pPr>
        <w:adjustRightInd w:val="0"/>
        <w:snapToGrid w:val="0"/>
        <w:spacing w:line="360" w:lineRule="auto"/>
        <w:ind w:firstLineChars="200" w:firstLine="420"/>
        <w:rPr>
          <w:rFonts w:ascii="宋体" w:hAnsi="宋体"/>
          <w:color w:val="000000"/>
          <w:kern w:val="0"/>
          <w:szCs w:val="20"/>
        </w:rPr>
      </w:pPr>
      <w:r w:rsidRPr="0065168C">
        <w:rPr>
          <w:rFonts w:ascii="宋体" w:hAnsi="宋体"/>
          <w:color w:val="000000"/>
          <w:kern w:val="0"/>
          <w:szCs w:val="20"/>
        </w:rPr>
        <w:t>联系人：</w:t>
      </w:r>
      <w:r w:rsidRPr="0065168C">
        <w:rPr>
          <w:rFonts w:ascii="宋体" w:hAnsi="宋体" w:hint="eastAsia"/>
        </w:rPr>
        <w:t>古和鹏</w:t>
      </w:r>
    </w:p>
    <w:p w:rsidR="00B53B7C" w:rsidRPr="0065168C" w:rsidRDefault="00B53B7C" w:rsidP="00B53B7C">
      <w:pPr>
        <w:tabs>
          <w:tab w:val="num" w:pos="840"/>
        </w:tabs>
        <w:adjustRightInd w:val="0"/>
        <w:snapToGrid w:val="0"/>
        <w:spacing w:line="360" w:lineRule="auto"/>
        <w:ind w:firstLineChars="200" w:firstLine="420"/>
        <w:rPr>
          <w:rFonts w:ascii="宋体" w:hAnsi="宋体"/>
          <w:color w:val="000000"/>
        </w:rPr>
      </w:pPr>
      <w:r w:rsidRPr="0065168C" w:rsidDel="000D21CD">
        <w:rPr>
          <w:rFonts w:ascii="宋体" w:hAnsi="宋体"/>
        </w:rPr>
        <w:t xml:space="preserve"> </w:t>
      </w: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b/>
          <w:bCs/>
          <w:color w:val="000000"/>
        </w:rPr>
        <w:t>三、</w:t>
      </w:r>
      <w:r w:rsidRPr="0065168C">
        <w:rPr>
          <w:rFonts w:hint="eastAsia"/>
          <w:b/>
          <w:bCs/>
          <w:color w:val="000000"/>
        </w:rPr>
        <w:t>出具法律意见书的律师事务所</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t>北京市盈科（深圳）律师事务所</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t>注册地址：深圳市福田区益田路6003号荣超商务中心B座3层</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t>负责人：姜敏</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t>电话：(0755) 36866820</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lastRenderedPageBreak/>
        <w:t>传真：(0755) 36866661</w:t>
      </w:r>
    </w:p>
    <w:p w:rsidR="00453ED2" w:rsidRPr="0065168C" w:rsidRDefault="00453ED2" w:rsidP="00453ED2">
      <w:pPr>
        <w:tabs>
          <w:tab w:val="num" w:pos="840"/>
        </w:tabs>
        <w:adjustRightInd w:val="0"/>
        <w:snapToGrid w:val="0"/>
        <w:spacing w:line="360" w:lineRule="auto"/>
        <w:ind w:firstLineChars="200" w:firstLine="420"/>
        <w:rPr>
          <w:rFonts w:ascii="宋体" w:hAnsi="宋体"/>
          <w:bCs/>
          <w:szCs w:val="21"/>
        </w:rPr>
      </w:pPr>
      <w:r w:rsidRPr="0065168C">
        <w:rPr>
          <w:rFonts w:ascii="宋体" w:hAnsi="宋体" w:hint="eastAsia"/>
          <w:bCs/>
          <w:szCs w:val="21"/>
        </w:rPr>
        <w:t>经办律师：戴瑞冬、付强</w:t>
      </w:r>
    </w:p>
    <w:p w:rsidR="00B53B7C" w:rsidRPr="0065168C"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65168C" w:rsidRDefault="00B53B7C" w:rsidP="00B53B7C">
      <w:pPr>
        <w:autoSpaceDE w:val="0"/>
        <w:autoSpaceDN w:val="0"/>
        <w:adjustRightInd w:val="0"/>
        <w:snapToGrid w:val="0"/>
        <w:spacing w:line="360" w:lineRule="auto"/>
        <w:rPr>
          <w:rFonts w:ascii="宋体" w:hAnsi="宋体"/>
          <w:b/>
          <w:bCs/>
          <w:color w:val="000000"/>
          <w:kern w:val="0"/>
          <w:szCs w:val="20"/>
        </w:rPr>
      </w:pPr>
      <w:r w:rsidRPr="0065168C">
        <w:rPr>
          <w:rFonts w:ascii="宋体" w:hAnsi="宋体"/>
          <w:b/>
          <w:bCs/>
          <w:color w:val="000000"/>
          <w:kern w:val="0"/>
          <w:szCs w:val="20"/>
        </w:rPr>
        <w:t xml:space="preserve">    四、</w:t>
      </w:r>
      <w:r w:rsidRPr="0065168C">
        <w:rPr>
          <w:rFonts w:ascii="宋体" w:hAnsi="宋体"/>
          <w:b/>
          <w:szCs w:val="21"/>
        </w:rPr>
        <w:t>审计基金财产的会计师事务所</w:t>
      </w:r>
    </w:p>
    <w:p w:rsidR="00E327EA" w:rsidRPr="0065168C" w:rsidRDefault="00E327EA" w:rsidP="00E327EA">
      <w:pPr>
        <w:adjustRightInd w:val="0"/>
        <w:snapToGrid w:val="0"/>
        <w:spacing w:line="360" w:lineRule="auto"/>
        <w:ind w:firstLineChars="200" w:firstLine="420"/>
        <w:rPr>
          <w:bCs/>
          <w:szCs w:val="21"/>
        </w:rPr>
      </w:pPr>
      <w:r w:rsidRPr="0065168C">
        <w:rPr>
          <w:bCs/>
          <w:szCs w:val="21"/>
        </w:rPr>
        <w:t>名称：普华永道中天会计师事务所（特殊普通合伙）</w:t>
      </w:r>
    </w:p>
    <w:p w:rsidR="00E327EA" w:rsidRPr="0065168C" w:rsidRDefault="00E327EA" w:rsidP="00E327EA">
      <w:pPr>
        <w:adjustRightInd w:val="0"/>
        <w:snapToGrid w:val="0"/>
        <w:spacing w:line="360" w:lineRule="auto"/>
        <w:ind w:firstLineChars="200" w:firstLine="420"/>
        <w:rPr>
          <w:bCs/>
          <w:szCs w:val="21"/>
        </w:rPr>
      </w:pPr>
      <w:r w:rsidRPr="0065168C">
        <w:rPr>
          <w:bCs/>
          <w:szCs w:val="21"/>
        </w:rPr>
        <w:t>住所：上海市浦东新区陆家嘴环路</w:t>
      </w:r>
      <w:r w:rsidRPr="0065168C">
        <w:rPr>
          <w:bCs/>
          <w:szCs w:val="21"/>
        </w:rPr>
        <w:t>1318</w:t>
      </w:r>
      <w:r w:rsidRPr="0065168C">
        <w:rPr>
          <w:bCs/>
          <w:szCs w:val="21"/>
        </w:rPr>
        <w:t>号星展银行大厦</w:t>
      </w:r>
      <w:r w:rsidRPr="0065168C">
        <w:rPr>
          <w:bCs/>
          <w:szCs w:val="21"/>
        </w:rPr>
        <w:t>6</w:t>
      </w:r>
      <w:r w:rsidRPr="0065168C">
        <w:rPr>
          <w:bCs/>
          <w:szCs w:val="21"/>
        </w:rPr>
        <w:t>楼</w:t>
      </w:r>
    </w:p>
    <w:p w:rsidR="00E327EA" w:rsidRPr="0065168C" w:rsidRDefault="00E327EA" w:rsidP="00E327EA">
      <w:pPr>
        <w:adjustRightInd w:val="0"/>
        <w:snapToGrid w:val="0"/>
        <w:spacing w:line="360" w:lineRule="auto"/>
        <w:ind w:firstLineChars="200" w:firstLine="420"/>
        <w:rPr>
          <w:bCs/>
          <w:szCs w:val="21"/>
        </w:rPr>
      </w:pPr>
      <w:r w:rsidRPr="0065168C">
        <w:rPr>
          <w:bCs/>
          <w:szCs w:val="21"/>
        </w:rPr>
        <w:t>办公地址：</w:t>
      </w:r>
      <w:r w:rsidRPr="0065168C">
        <w:rPr>
          <w:rFonts w:hint="eastAsia"/>
          <w:bCs/>
          <w:szCs w:val="21"/>
        </w:rPr>
        <w:t>上海市湖滨路</w:t>
      </w:r>
      <w:r w:rsidRPr="0065168C">
        <w:rPr>
          <w:rFonts w:hint="eastAsia"/>
          <w:bCs/>
          <w:szCs w:val="21"/>
        </w:rPr>
        <w:t>202</w:t>
      </w:r>
      <w:r w:rsidRPr="0065168C">
        <w:rPr>
          <w:rFonts w:hint="eastAsia"/>
          <w:bCs/>
          <w:szCs w:val="21"/>
        </w:rPr>
        <w:t>号普华永道中心</w:t>
      </w:r>
      <w:r w:rsidRPr="0065168C">
        <w:rPr>
          <w:rFonts w:hint="eastAsia"/>
          <w:bCs/>
          <w:szCs w:val="21"/>
        </w:rPr>
        <w:t>11</w:t>
      </w:r>
      <w:r w:rsidRPr="0065168C">
        <w:rPr>
          <w:rFonts w:hint="eastAsia"/>
          <w:bCs/>
          <w:szCs w:val="21"/>
        </w:rPr>
        <w:t>楼</w:t>
      </w:r>
    </w:p>
    <w:p w:rsidR="00E327EA" w:rsidRPr="0065168C" w:rsidRDefault="00E327EA" w:rsidP="00E327EA">
      <w:pPr>
        <w:pStyle w:val="-"/>
        <w:ind w:firstLine="420"/>
      </w:pPr>
      <w:r w:rsidRPr="0065168C">
        <w:rPr>
          <w:rFonts w:hint="eastAsia"/>
        </w:rPr>
        <w:t xml:space="preserve">执行事务合伙人：李丹 </w:t>
      </w:r>
    </w:p>
    <w:p w:rsidR="00E327EA" w:rsidRPr="0065168C" w:rsidRDefault="00E327EA" w:rsidP="00E327EA">
      <w:pPr>
        <w:adjustRightInd w:val="0"/>
        <w:snapToGrid w:val="0"/>
        <w:spacing w:line="360" w:lineRule="auto"/>
        <w:ind w:firstLineChars="200" w:firstLine="420"/>
        <w:rPr>
          <w:bCs/>
          <w:szCs w:val="21"/>
        </w:rPr>
      </w:pPr>
      <w:r w:rsidRPr="0065168C">
        <w:rPr>
          <w:bCs/>
          <w:szCs w:val="21"/>
        </w:rPr>
        <w:t>联系人：陈熹</w:t>
      </w:r>
    </w:p>
    <w:p w:rsidR="00E327EA" w:rsidRPr="0065168C" w:rsidRDefault="00E327EA" w:rsidP="00E327EA">
      <w:pPr>
        <w:adjustRightInd w:val="0"/>
        <w:snapToGrid w:val="0"/>
        <w:spacing w:line="360" w:lineRule="auto"/>
        <w:ind w:firstLineChars="200" w:firstLine="420"/>
        <w:rPr>
          <w:bCs/>
          <w:szCs w:val="21"/>
        </w:rPr>
      </w:pPr>
      <w:r w:rsidRPr="0065168C">
        <w:rPr>
          <w:bCs/>
          <w:szCs w:val="21"/>
        </w:rPr>
        <w:t>联系电话：</w:t>
      </w:r>
      <w:r w:rsidRPr="0065168C">
        <w:rPr>
          <w:bCs/>
          <w:szCs w:val="21"/>
        </w:rPr>
        <w:t>021-23238888</w:t>
      </w:r>
    </w:p>
    <w:p w:rsidR="00E327EA" w:rsidRPr="0065168C" w:rsidRDefault="00E327EA" w:rsidP="00E327EA">
      <w:pPr>
        <w:adjustRightInd w:val="0"/>
        <w:snapToGrid w:val="0"/>
        <w:spacing w:line="360" w:lineRule="auto"/>
        <w:ind w:firstLineChars="200" w:firstLine="420"/>
        <w:rPr>
          <w:bCs/>
          <w:szCs w:val="21"/>
        </w:rPr>
      </w:pPr>
      <w:r w:rsidRPr="0065168C">
        <w:rPr>
          <w:bCs/>
          <w:szCs w:val="21"/>
        </w:rPr>
        <w:t>传真：</w:t>
      </w:r>
      <w:r w:rsidRPr="0065168C">
        <w:rPr>
          <w:bCs/>
          <w:szCs w:val="21"/>
        </w:rPr>
        <w:t>021-23238800</w:t>
      </w:r>
    </w:p>
    <w:p w:rsidR="00E327EA" w:rsidRPr="0065168C" w:rsidRDefault="00E327EA" w:rsidP="00E327EA">
      <w:pPr>
        <w:adjustRightInd w:val="0"/>
        <w:snapToGrid w:val="0"/>
        <w:spacing w:line="360" w:lineRule="auto"/>
        <w:ind w:firstLineChars="200" w:firstLine="420"/>
        <w:jc w:val="left"/>
        <w:rPr>
          <w:kern w:val="0"/>
          <w:szCs w:val="21"/>
        </w:rPr>
      </w:pPr>
      <w:r w:rsidRPr="0065168C">
        <w:rPr>
          <w:bCs/>
          <w:szCs w:val="21"/>
        </w:rPr>
        <w:t>经办注册会计师：</w:t>
      </w:r>
      <w:r w:rsidRPr="0065168C">
        <w:rPr>
          <w:rFonts w:hint="eastAsia"/>
          <w:bCs/>
          <w:szCs w:val="21"/>
        </w:rPr>
        <w:t>薛竞</w:t>
      </w:r>
      <w:r w:rsidRPr="0065168C">
        <w:rPr>
          <w:bCs/>
          <w:szCs w:val="21"/>
        </w:rPr>
        <w:t>、陈熹</w:t>
      </w:r>
    </w:p>
    <w:p w:rsidR="00117972" w:rsidRPr="0065168C" w:rsidRDefault="00117972" w:rsidP="00B53B7C">
      <w:pPr>
        <w:tabs>
          <w:tab w:val="num" w:pos="840"/>
        </w:tabs>
        <w:adjustRightInd w:val="0"/>
        <w:snapToGrid w:val="0"/>
        <w:spacing w:line="360" w:lineRule="auto"/>
        <w:ind w:firstLineChars="200" w:firstLine="420"/>
        <w:rPr>
          <w:rFonts w:ascii="宋体" w:hAnsi="宋体"/>
          <w:color w:val="000000"/>
        </w:rPr>
      </w:pPr>
    </w:p>
    <w:p w:rsidR="00B53B7C" w:rsidRPr="0065168C" w:rsidRDefault="00B53B7C" w:rsidP="00B53B7C">
      <w:pPr>
        <w:tabs>
          <w:tab w:val="num" w:pos="840"/>
        </w:tabs>
        <w:adjustRightInd w:val="0"/>
        <w:snapToGrid w:val="0"/>
        <w:spacing w:line="360" w:lineRule="auto"/>
        <w:ind w:firstLineChars="200" w:firstLine="420"/>
        <w:rPr>
          <w:rFonts w:ascii="宋体" w:hAnsi="宋体"/>
          <w:szCs w:val="23"/>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47" w:name="_Toc360793498"/>
      <w:bookmarkStart w:id="48" w:name="_Toc360793850"/>
      <w:bookmarkStart w:id="49" w:name="_Toc360794100"/>
      <w:bookmarkStart w:id="50" w:name="_Toc360794408"/>
      <w:bookmarkStart w:id="51" w:name="_Toc360794516"/>
      <w:bookmarkStart w:id="52" w:name="_Toc362455183"/>
      <w:bookmarkStart w:id="53" w:name="_Toc362533455"/>
      <w:bookmarkStart w:id="54" w:name="_Toc451448153"/>
      <w:r w:rsidRPr="0065168C">
        <w:rPr>
          <w:rFonts w:ascii="宋体" w:eastAsia="宋体" w:hAnsi="宋体" w:hint="eastAsia"/>
        </w:rPr>
        <w:t>基金募集</w:t>
      </w:r>
      <w:bookmarkEnd w:id="47"/>
      <w:bookmarkEnd w:id="48"/>
      <w:bookmarkEnd w:id="49"/>
      <w:bookmarkEnd w:id="50"/>
      <w:bookmarkEnd w:id="51"/>
      <w:bookmarkEnd w:id="52"/>
      <w:bookmarkEnd w:id="53"/>
      <w:bookmarkEnd w:id="54"/>
    </w:p>
    <w:p w:rsidR="00B53B7C" w:rsidRPr="0065168C" w:rsidRDefault="00B53B7C" w:rsidP="00B53B7C">
      <w:pPr>
        <w:pStyle w:val="32"/>
        <w:snapToGrid w:val="0"/>
        <w:spacing w:line="360" w:lineRule="auto"/>
        <w:ind w:firstLineChars="200" w:firstLine="420"/>
        <w:rPr>
          <w:rFonts w:hAnsi="宋体" w:hint="default"/>
          <w:sz w:val="21"/>
          <w:szCs w:val="21"/>
        </w:rPr>
      </w:pP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本基金由基金管理人依照《基金法》、《运作办法》、《销售办法》、基金合同及其他有关规定，并经中国证监会</w:t>
      </w:r>
      <w:r w:rsidR="00E54D7A" w:rsidRPr="0065168C">
        <w:rPr>
          <w:rFonts w:hAnsi="宋体"/>
          <w:sz w:val="21"/>
          <w:szCs w:val="21"/>
        </w:rPr>
        <w:t>20</w:t>
      </w:r>
      <w:r w:rsidR="00F03738">
        <w:rPr>
          <w:rFonts w:hAnsi="宋体"/>
          <w:sz w:val="21"/>
          <w:szCs w:val="21"/>
        </w:rPr>
        <w:t>16</w:t>
      </w:r>
      <w:r w:rsidRPr="0065168C">
        <w:rPr>
          <w:rFonts w:hAnsi="宋体"/>
          <w:sz w:val="21"/>
          <w:szCs w:val="21"/>
        </w:rPr>
        <w:t>年</w:t>
      </w:r>
      <w:r w:rsidR="00F03738">
        <w:rPr>
          <w:rFonts w:hAnsi="宋体"/>
          <w:sz w:val="21"/>
          <w:szCs w:val="21"/>
        </w:rPr>
        <w:t>5</w:t>
      </w:r>
      <w:r w:rsidRPr="0065168C">
        <w:rPr>
          <w:rFonts w:hAnsi="宋体"/>
          <w:sz w:val="21"/>
          <w:szCs w:val="21"/>
        </w:rPr>
        <w:t>月</w:t>
      </w:r>
      <w:r w:rsidR="00F03738">
        <w:rPr>
          <w:rFonts w:hAnsi="宋体"/>
          <w:sz w:val="21"/>
          <w:szCs w:val="21"/>
        </w:rPr>
        <w:t>9</w:t>
      </w:r>
      <w:r w:rsidRPr="0065168C">
        <w:rPr>
          <w:rFonts w:hAnsi="宋体"/>
          <w:sz w:val="21"/>
          <w:szCs w:val="21"/>
        </w:rPr>
        <w:t>日证监许可[</w:t>
      </w:r>
      <w:r w:rsidR="00E54D7A" w:rsidRPr="0065168C">
        <w:rPr>
          <w:rFonts w:hAnsi="宋体"/>
          <w:sz w:val="21"/>
          <w:szCs w:val="21"/>
        </w:rPr>
        <w:t>20</w:t>
      </w:r>
      <w:r w:rsidR="00F03738">
        <w:rPr>
          <w:rFonts w:hAnsi="宋体"/>
          <w:sz w:val="21"/>
          <w:szCs w:val="21"/>
        </w:rPr>
        <w:t>16</w:t>
      </w:r>
      <w:r w:rsidRPr="0065168C">
        <w:rPr>
          <w:rFonts w:hAnsi="宋体"/>
          <w:sz w:val="21"/>
          <w:szCs w:val="21"/>
        </w:rPr>
        <w:t>]</w:t>
      </w:r>
      <w:r w:rsidR="00F03738">
        <w:rPr>
          <w:rFonts w:hAnsi="宋体"/>
          <w:sz w:val="21"/>
          <w:szCs w:val="21"/>
        </w:rPr>
        <w:t>1004</w:t>
      </w:r>
      <w:r w:rsidRPr="0065168C">
        <w:rPr>
          <w:rFonts w:hAnsi="宋体"/>
          <w:sz w:val="21"/>
          <w:szCs w:val="21"/>
        </w:rPr>
        <w:t>号文</w:t>
      </w:r>
      <w:r w:rsidR="00E327EA" w:rsidRPr="0065168C">
        <w:rPr>
          <w:rFonts w:hAnsi="宋体"/>
          <w:sz w:val="21"/>
          <w:szCs w:val="21"/>
        </w:rPr>
        <w:t>注册</w:t>
      </w:r>
      <w:r w:rsidRPr="0065168C">
        <w:rPr>
          <w:rFonts w:hAnsi="宋体"/>
          <w:sz w:val="21"/>
          <w:szCs w:val="21"/>
        </w:rPr>
        <w:t>募集。</w:t>
      </w:r>
    </w:p>
    <w:p w:rsidR="00B53B7C" w:rsidRPr="0065168C" w:rsidRDefault="00B53B7C" w:rsidP="00B53B7C">
      <w:pPr>
        <w:snapToGrid w:val="0"/>
        <w:spacing w:line="360" w:lineRule="auto"/>
        <w:ind w:firstLineChars="200" w:firstLine="420"/>
        <w:rPr>
          <w:rFonts w:ascii="宋体" w:hAnsi="宋体"/>
          <w:bCs/>
          <w:color w:val="000000"/>
        </w:rPr>
      </w:pPr>
      <w:r w:rsidRPr="0065168C">
        <w:rPr>
          <w:rFonts w:ascii="宋体" w:hAnsi="宋体"/>
          <w:szCs w:val="21"/>
        </w:rPr>
        <w:t>本基金为契约型开放式基金。基金存续期限为不定期</w:t>
      </w:r>
      <w:r w:rsidRPr="0065168C">
        <w:rPr>
          <w:rFonts w:ascii="宋体" w:hAnsi="宋体" w:hint="eastAsia"/>
          <w:bCs/>
          <w:color w:val="000000"/>
        </w:rPr>
        <w:t>。</w:t>
      </w:r>
    </w:p>
    <w:p w:rsidR="00B53B7C" w:rsidRPr="0065168C" w:rsidRDefault="00B53B7C" w:rsidP="00B53B7C">
      <w:pPr>
        <w:snapToGrid w:val="0"/>
        <w:spacing w:line="360" w:lineRule="auto"/>
        <w:ind w:firstLineChars="200" w:firstLine="420"/>
        <w:rPr>
          <w:rFonts w:ascii="宋体" w:hAnsi="宋体"/>
          <w:bCs/>
          <w:color w:val="000000"/>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b/>
          <w:bCs/>
          <w:color w:val="000000"/>
        </w:rPr>
        <w:t>一、募集期</w:t>
      </w:r>
    </w:p>
    <w:p w:rsidR="00E54D7A" w:rsidRPr="0065168C" w:rsidRDefault="00E54D7A" w:rsidP="00E54D7A">
      <w:pPr>
        <w:adjustRightInd w:val="0"/>
        <w:snapToGrid w:val="0"/>
        <w:spacing w:line="360" w:lineRule="auto"/>
        <w:ind w:firstLine="422"/>
        <w:rPr>
          <w:rFonts w:ascii="宋体" w:hAnsi="宋体"/>
          <w:szCs w:val="21"/>
        </w:rPr>
      </w:pPr>
      <w:r w:rsidRPr="0065168C">
        <w:rPr>
          <w:rFonts w:ascii="宋体" w:hAnsi="宋体"/>
          <w:szCs w:val="21"/>
        </w:rPr>
        <w:t>自基金份额发售之日起最长不得超过</w:t>
      </w:r>
      <w:r w:rsidRPr="0065168C">
        <w:rPr>
          <w:rFonts w:ascii="宋体" w:hAnsi="宋体" w:hint="eastAsia"/>
          <w:szCs w:val="21"/>
        </w:rPr>
        <w:t>3</w:t>
      </w:r>
      <w:r w:rsidRPr="0065168C">
        <w:rPr>
          <w:rFonts w:ascii="宋体" w:hAnsi="宋体"/>
          <w:szCs w:val="21"/>
        </w:rPr>
        <w:t>个月，具体发售时间见基金份额发售公告。</w:t>
      </w:r>
    </w:p>
    <w:p w:rsidR="00B53B7C" w:rsidRPr="0065168C" w:rsidRDefault="00B53B7C" w:rsidP="00B53B7C">
      <w:pPr>
        <w:pStyle w:val="32"/>
        <w:snapToGrid w:val="0"/>
        <w:spacing w:line="360" w:lineRule="auto"/>
        <w:ind w:firstLineChars="200" w:firstLine="42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b/>
          <w:bCs/>
          <w:color w:val="000000"/>
        </w:rPr>
        <w:t>二、发售对象</w:t>
      </w:r>
    </w:p>
    <w:p w:rsidR="00B53B7C" w:rsidRPr="0065168C" w:rsidRDefault="00E54D7A" w:rsidP="00E54D7A">
      <w:pPr>
        <w:adjustRightInd w:val="0"/>
        <w:snapToGrid w:val="0"/>
        <w:spacing w:line="360" w:lineRule="auto"/>
        <w:ind w:firstLine="422"/>
        <w:rPr>
          <w:rFonts w:hAnsi="宋体"/>
          <w:szCs w:val="21"/>
        </w:rPr>
      </w:pPr>
      <w:r w:rsidRPr="0065168C">
        <w:rPr>
          <w:rFonts w:ascii="宋体" w:hAnsi="宋体"/>
          <w:szCs w:val="21"/>
        </w:rPr>
        <w:t>符合法律法规规定的可投资于证券投资基金的个人投资者、机构投资者</w:t>
      </w:r>
      <w:r w:rsidRPr="0065168C">
        <w:rPr>
          <w:rFonts w:ascii="宋体" w:hAnsi="宋体" w:hint="eastAsia"/>
          <w:szCs w:val="21"/>
        </w:rPr>
        <w:t>、</w:t>
      </w:r>
      <w:r w:rsidRPr="0065168C">
        <w:rPr>
          <w:rFonts w:ascii="宋体" w:hAnsi="宋体"/>
          <w:szCs w:val="21"/>
        </w:rPr>
        <w:t>合格境外机构投资者</w:t>
      </w:r>
      <w:r w:rsidRPr="0065168C">
        <w:rPr>
          <w:rFonts w:ascii="宋体" w:hAnsi="宋体" w:hint="eastAsia"/>
          <w:szCs w:val="21"/>
        </w:rPr>
        <w:t>和人民币</w:t>
      </w:r>
      <w:r w:rsidRPr="0065168C">
        <w:rPr>
          <w:rFonts w:ascii="宋体" w:hAnsi="宋体"/>
          <w:szCs w:val="21"/>
        </w:rPr>
        <w:t>合格境外机构投资者以及法律法规或中国证监会允许购买证券投资基金的其他投资人</w:t>
      </w:r>
      <w:r w:rsidRPr="0065168C">
        <w:rPr>
          <w:rFonts w:ascii="宋体" w:hAnsi="宋体" w:hint="eastAsia"/>
          <w:szCs w:val="21"/>
        </w:rPr>
        <w:t>。</w:t>
      </w:r>
    </w:p>
    <w:p w:rsidR="00B53B7C" w:rsidRPr="0065168C" w:rsidRDefault="00B53B7C" w:rsidP="00B53B7C">
      <w:pPr>
        <w:pStyle w:val="32"/>
        <w:snapToGrid w:val="0"/>
        <w:spacing w:line="360" w:lineRule="auto"/>
        <w:ind w:firstLineChars="200" w:firstLine="42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b/>
          <w:bCs/>
          <w:color w:val="000000"/>
        </w:rPr>
        <w:t>三、发售方式和销售渠道</w:t>
      </w:r>
    </w:p>
    <w:p w:rsidR="00B53B7C" w:rsidRPr="0065168C" w:rsidRDefault="00B53B7C" w:rsidP="00896485">
      <w:pPr>
        <w:pStyle w:val="32"/>
        <w:snapToGrid w:val="0"/>
        <w:spacing w:line="360" w:lineRule="auto"/>
        <w:ind w:firstLineChars="200" w:firstLine="420"/>
        <w:rPr>
          <w:rFonts w:hAnsi="宋体" w:hint="default"/>
          <w:sz w:val="21"/>
          <w:szCs w:val="21"/>
        </w:rPr>
      </w:pPr>
      <w:r w:rsidRPr="0065168C">
        <w:rPr>
          <w:rFonts w:hAnsi="宋体"/>
          <w:sz w:val="21"/>
          <w:szCs w:val="21"/>
        </w:rPr>
        <w:t>本基金将通过各销售机构的基金销售网点或按基金管理人、销售机构提供的其他方式办理公开发售，各销售机构的具体名单见基金份额发售公告或相关业务公告。</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本基金认购的申请方式为书面申请或各销售机构规定的其他方式。</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本基金基金份额发售面值为人民币1.00元，按面值发售。</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当日（T日）在规定时间内提交的申请，投资人通常可在T+2日到网点查询交易情况，在募集截止日后3个工作日内可以到网点打印交易确认书。</w:t>
      </w:r>
    </w:p>
    <w:p w:rsidR="00B53B7C" w:rsidRPr="0065168C" w:rsidRDefault="00B53B7C" w:rsidP="00B53B7C">
      <w:pPr>
        <w:pStyle w:val="32"/>
        <w:snapToGrid w:val="0"/>
        <w:spacing w:line="360" w:lineRule="auto"/>
        <w:ind w:firstLineChars="200" w:firstLine="420"/>
        <w:rPr>
          <w:rFonts w:hAnsi="宋体" w:hint="default"/>
          <w:sz w:val="21"/>
          <w:szCs w:val="21"/>
        </w:rPr>
      </w:pPr>
    </w:p>
    <w:p w:rsidR="00B53B7C" w:rsidRPr="0065168C" w:rsidRDefault="00B53B7C" w:rsidP="00B53B7C">
      <w:pPr>
        <w:autoSpaceDE w:val="0"/>
        <w:autoSpaceDN w:val="0"/>
        <w:adjustRightInd w:val="0"/>
        <w:snapToGrid w:val="0"/>
        <w:spacing w:line="360" w:lineRule="auto"/>
        <w:ind w:firstLineChars="200" w:firstLine="422"/>
        <w:rPr>
          <w:b/>
          <w:color w:val="000000"/>
        </w:rPr>
      </w:pPr>
      <w:r w:rsidRPr="0065168C">
        <w:rPr>
          <w:rFonts w:ascii="宋体" w:hAnsi="宋体"/>
          <w:b/>
          <w:bCs/>
          <w:color w:val="000000"/>
        </w:rPr>
        <w:t>四、</w:t>
      </w:r>
      <w:r w:rsidRPr="0065168C">
        <w:rPr>
          <w:rFonts w:hint="eastAsia"/>
          <w:b/>
          <w:bCs/>
          <w:szCs w:val="21"/>
        </w:rPr>
        <w:t>首次募集规模上限</w:t>
      </w:r>
    </w:p>
    <w:p w:rsidR="00B53B7C" w:rsidRPr="0065168C" w:rsidRDefault="00B53B7C" w:rsidP="00B53B7C">
      <w:pPr>
        <w:snapToGrid w:val="0"/>
        <w:spacing w:line="360" w:lineRule="auto"/>
        <w:ind w:firstLineChars="200" w:firstLine="420"/>
        <w:rPr>
          <w:rFonts w:hAnsi="宋体"/>
          <w:szCs w:val="21"/>
        </w:rPr>
      </w:pPr>
      <w:r w:rsidRPr="0065168C">
        <w:rPr>
          <w:rFonts w:hint="eastAsia"/>
        </w:rPr>
        <w:t>本基金可设置首次募集规模上限，具体</w:t>
      </w:r>
      <w:r w:rsidRPr="0065168C">
        <w:t>募集上限</w:t>
      </w:r>
      <w:r w:rsidRPr="0065168C">
        <w:rPr>
          <w:rFonts w:hint="eastAsia"/>
        </w:rPr>
        <w:t>及</w:t>
      </w:r>
      <w:r w:rsidRPr="0065168C">
        <w:rPr>
          <w:rFonts w:hAnsi="宋体"/>
          <w:szCs w:val="21"/>
        </w:rPr>
        <w:t>规模控制的方案</w:t>
      </w:r>
      <w:r w:rsidRPr="0065168C">
        <w:rPr>
          <w:rFonts w:hAnsi="宋体" w:hint="eastAsia"/>
          <w:szCs w:val="21"/>
        </w:rPr>
        <w:t>详</w:t>
      </w:r>
      <w:r w:rsidRPr="0065168C">
        <w:rPr>
          <w:rFonts w:hAnsi="宋体"/>
          <w:szCs w:val="21"/>
        </w:rPr>
        <w:t>见</w:t>
      </w:r>
      <w:r w:rsidRPr="0065168C">
        <w:rPr>
          <w:rFonts w:hAnsi="宋体" w:hint="eastAsia"/>
          <w:szCs w:val="21"/>
        </w:rPr>
        <w:t>基金份额发售公告或其他公告</w:t>
      </w:r>
      <w:r w:rsidRPr="0065168C">
        <w:rPr>
          <w:rFonts w:hAnsi="宋体"/>
          <w:szCs w:val="21"/>
        </w:rPr>
        <w:t>。</w:t>
      </w:r>
      <w:r w:rsidRPr="0065168C">
        <w:rPr>
          <w:rFonts w:hAnsi="宋体" w:hint="eastAsia"/>
          <w:szCs w:val="21"/>
        </w:rPr>
        <w:t>若本基金设置首次募集规模上限，基金合同生效后不受此募集规模的限制。</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lastRenderedPageBreak/>
        <w:t>五、</w:t>
      </w:r>
      <w:r w:rsidRPr="0065168C">
        <w:rPr>
          <w:rFonts w:ascii="宋体" w:hAnsi="宋体"/>
          <w:b/>
          <w:bCs/>
          <w:color w:val="000000"/>
        </w:rPr>
        <w:t xml:space="preserve">认购费用 </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本基金认购费率最高不高于1.2%，且随认购金额的增加而递减，如下表所示：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65168C" w:rsidTr="001C6B9D">
        <w:trPr>
          <w:trHeight w:val="442"/>
          <w:jc w:val="center"/>
        </w:trPr>
        <w:tc>
          <w:tcPr>
            <w:tcW w:w="2849" w:type="dxa"/>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认购金额（M）</w:t>
            </w:r>
          </w:p>
        </w:tc>
        <w:tc>
          <w:tcPr>
            <w:tcW w:w="3235" w:type="dxa"/>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认购费率</w:t>
            </w:r>
          </w:p>
        </w:tc>
      </w:tr>
      <w:tr w:rsidR="00B53B7C" w:rsidRPr="0065168C"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E54D7A">
            <w:pPr>
              <w:pStyle w:val="af3"/>
              <w:snapToGrid w:val="0"/>
              <w:spacing w:line="360" w:lineRule="auto"/>
              <w:ind w:firstLineChars="200" w:firstLine="420"/>
              <w:rPr>
                <w:rFonts w:hAnsi="宋体" w:hint="default"/>
                <w:szCs w:val="21"/>
              </w:rPr>
            </w:pPr>
            <w:r w:rsidRPr="0065168C">
              <w:rPr>
                <w:rFonts w:hAnsi="宋体"/>
                <w:szCs w:val="21"/>
              </w:rPr>
              <w:t>M</w:t>
            </w:r>
            <w:r w:rsidR="00E54D7A" w:rsidRPr="0065168C">
              <w:rPr>
                <w:rFonts w:hAnsi="宋体"/>
                <w:szCs w:val="21"/>
              </w:rPr>
              <w:t>＜</w:t>
            </w:r>
            <w:r w:rsidRPr="0065168C">
              <w:rPr>
                <w:rFonts w:hAnsi="宋体"/>
                <w:szCs w:val="21"/>
              </w:rPr>
              <w:t>100</w:t>
            </w:r>
            <w:r w:rsidR="00E54D7A" w:rsidRPr="0065168C">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1.20%</w:t>
            </w:r>
          </w:p>
        </w:tc>
      </w:tr>
      <w:tr w:rsidR="00B53B7C" w:rsidRPr="0065168C"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E54D7A">
            <w:pPr>
              <w:pStyle w:val="af3"/>
              <w:snapToGrid w:val="0"/>
              <w:spacing w:line="360" w:lineRule="auto"/>
              <w:ind w:firstLineChars="200" w:firstLine="420"/>
              <w:rPr>
                <w:rFonts w:hAnsi="宋体" w:hint="default"/>
                <w:szCs w:val="21"/>
              </w:rPr>
            </w:pPr>
            <w:r w:rsidRPr="0065168C">
              <w:rPr>
                <w:rFonts w:hAnsi="宋体"/>
                <w:szCs w:val="21"/>
              </w:rPr>
              <w:t>100</w:t>
            </w:r>
            <w:r w:rsidR="00E54D7A" w:rsidRPr="0065168C">
              <w:rPr>
                <w:rFonts w:hAnsi="宋体"/>
                <w:szCs w:val="21"/>
              </w:rPr>
              <w:t>万</w:t>
            </w:r>
            <w:r w:rsidRPr="0065168C">
              <w:rPr>
                <w:rFonts w:hAnsi="宋体"/>
                <w:szCs w:val="21"/>
              </w:rPr>
              <w:t>≤M</w:t>
            </w:r>
            <w:r w:rsidR="00E54D7A" w:rsidRPr="0065168C">
              <w:rPr>
                <w:rFonts w:hAnsi="宋体"/>
                <w:szCs w:val="21"/>
              </w:rPr>
              <w:t>＜5</w:t>
            </w:r>
            <w:r w:rsidRPr="0065168C">
              <w:rPr>
                <w:rFonts w:hAnsi="宋体"/>
                <w:szCs w:val="21"/>
              </w:rPr>
              <w:t>00</w:t>
            </w:r>
            <w:r w:rsidR="00E54D7A" w:rsidRPr="0065168C">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0.80%</w:t>
            </w:r>
          </w:p>
        </w:tc>
      </w:tr>
      <w:tr w:rsidR="00B53B7C" w:rsidRPr="0065168C"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E54D7A" w:rsidP="00E54D7A">
            <w:pPr>
              <w:pStyle w:val="af3"/>
              <w:snapToGrid w:val="0"/>
              <w:spacing w:line="360" w:lineRule="auto"/>
              <w:ind w:firstLineChars="200" w:firstLine="420"/>
              <w:rPr>
                <w:rFonts w:hAnsi="宋体" w:hint="default"/>
                <w:szCs w:val="21"/>
              </w:rPr>
            </w:pPr>
            <w:r w:rsidRPr="0065168C">
              <w:rPr>
                <w:rFonts w:hAnsi="宋体"/>
                <w:szCs w:val="21"/>
              </w:rPr>
              <w:t>5</w:t>
            </w:r>
            <w:r w:rsidR="00B53B7C" w:rsidRPr="0065168C">
              <w:rPr>
                <w:rFonts w:hAnsi="宋体"/>
                <w:szCs w:val="21"/>
              </w:rPr>
              <w:t>00</w:t>
            </w:r>
            <w:r w:rsidRPr="0065168C">
              <w:rPr>
                <w:rFonts w:hAnsi="宋体"/>
                <w:szCs w:val="21"/>
              </w:rPr>
              <w:t>万</w:t>
            </w:r>
            <w:r w:rsidR="00B53B7C" w:rsidRPr="0065168C">
              <w:rPr>
                <w:rFonts w:hAnsi="宋体"/>
                <w:szCs w:val="21"/>
              </w:rPr>
              <w:t>≤M</w:t>
            </w:r>
            <w:r w:rsidRPr="0065168C">
              <w:rPr>
                <w:rFonts w:hAnsi="宋体"/>
                <w:szCs w:val="21"/>
              </w:rPr>
              <w:t>＜10</w:t>
            </w:r>
            <w:r w:rsidR="00B53B7C" w:rsidRPr="0065168C">
              <w:rPr>
                <w:rFonts w:hAnsi="宋体"/>
                <w:szCs w:val="21"/>
              </w:rPr>
              <w:t>00</w:t>
            </w:r>
            <w:r w:rsidRPr="0065168C">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E54D7A">
            <w:pPr>
              <w:pStyle w:val="af3"/>
              <w:snapToGrid w:val="0"/>
              <w:spacing w:line="360" w:lineRule="auto"/>
              <w:ind w:firstLineChars="200" w:firstLine="420"/>
              <w:rPr>
                <w:rFonts w:hAnsi="宋体" w:hint="default"/>
                <w:szCs w:val="21"/>
              </w:rPr>
            </w:pPr>
            <w:r w:rsidRPr="0065168C">
              <w:rPr>
                <w:rFonts w:hAnsi="宋体"/>
                <w:szCs w:val="21"/>
              </w:rPr>
              <w:t>0.</w:t>
            </w:r>
            <w:r w:rsidR="00E54D7A" w:rsidRPr="0065168C">
              <w:rPr>
                <w:rFonts w:hAnsi="宋体"/>
                <w:szCs w:val="21"/>
              </w:rPr>
              <w:t>2</w:t>
            </w:r>
            <w:r w:rsidRPr="0065168C">
              <w:rPr>
                <w:rFonts w:hAnsi="宋体"/>
                <w:szCs w:val="21"/>
              </w:rPr>
              <w:t>0%</w:t>
            </w:r>
          </w:p>
        </w:tc>
      </w:tr>
      <w:tr w:rsidR="00B53B7C" w:rsidRPr="0065168C"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M≥</w:t>
            </w:r>
            <w:r w:rsidR="00E54D7A" w:rsidRPr="0065168C">
              <w:rPr>
                <w:rFonts w:hAnsi="宋体"/>
                <w:szCs w:val="21"/>
              </w:rPr>
              <w:t>10</w:t>
            </w:r>
            <w:r w:rsidRPr="0065168C">
              <w:rPr>
                <w:rFonts w:hAnsi="宋体"/>
                <w:szCs w:val="21"/>
              </w:rPr>
              <w:t>00</w:t>
            </w:r>
            <w:r w:rsidR="00E54D7A" w:rsidRPr="0065168C">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pStyle w:val="af3"/>
              <w:snapToGrid w:val="0"/>
              <w:spacing w:line="360" w:lineRule="auto"/>
              <w:ind w:firstLineChars="200" w:firstLine="420"/>
              <w:rPr>
                <w:rFonts w:hAnsi="宋体" w:hint="default"/>
                <w:szCs w:val="21"/>
              </w:rPr>
            </w:pPr>
            <w:r w:rsidRPr="0065168C">
              <w:rPr>
                <w:rFonts w:hAnsi="宋体"/>
                <w:szCs w:val="21"/>
              </w:rPr>
              <w:t>1000元/笔</w:t>
            </w:r>
          </w:p>
        </w:tc>
      </w:tr>
    </w:tbl>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投资人重复认购，须按每次认购所对应的费率档次分别计费。</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基金认购费用不列入基金财产，主要用于基金的市场推广、销售、登记等募集期间发生的各项费用。</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六</w:t>
      </w:r>
      <w:r w:rsidRPr="0065168C">
        <w:rPr>
          <w:rFonts w:ascii="宋体" w:hAnsi="宋体"/>
          <w:b/>
          <w:bCs/>
          <w:color w:val="000000"/>
        </w:rPr>
        <w:t>、认购期利息的处理方式</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七</w:t>
      </w:r>
      <w:r w:rsidRPr="0065168C">
        <w:rPr>
          <w:rFonts w:ascii="宋体" w:hAnsi="宋体"/>
          <w:b/>
          <w:bCs/>
          <w:color w:val="000000"/>
        </w:rPr>
        <w:t>、基金认购份额的计算</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1、基金认购采用“金额认购、份额确认”的方式。基金的认购金额包括认购费用和净认购金额。认购份额的计算公式为：</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净认购金额 = 认购金额/（1+认购费率）</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认购费用 = 认购金额－净认购金额</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认购份额 =（净认购金额+认购利息）/基金份额面值</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例：某投资人投资10万元认购本基金份额，该笔认购产生利息50元，对应认购费率为1.2%，则其可得到的认购份额为：</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净认购金额＝100,000/ (1+1.2%）＝98,814.23元</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认购费用＝100,000－98,814.23＝1,185.77元</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认购份额 =（98,814.23＋50）/1.00 =98,864.23份</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B53B7C" w:rsidRPr="0065168C" w:rsidRDefault="00B53B7C" w:rsidP="00B53B7C">
      <w:pPr>
        <w:pStyle w:val="af3"/>
        <w:snapToGrid w:val="0"/>
        <w:spacing w:line="360" w:lineRule="auto"/>
        <w:ind w:firstLineChars="200" w:firstLine="420"/>
        <w:rPr>
          <w:rFonts w:hAnsi="宋体" w:hint="default"/>
          <w:szCs w:val="21"/>
        </w:rPr>
      </w:pPr>
      <w:r w:rsidRPr="0065168C">
        <w:rPr>
          <w:rFonts w:hAnsi="宋体"/>
          <w:szCs w:val="21"/>
        </w:rPr>
        <w:lastRenderedPageBreak/>
        <w:t>3、认购款项在募集期间产生的利息将折算为基金份额归基金份额持有人所有，其中利息转份额的数</w:t>
      </w:r>
      <w:r w:rsidR="00276462" w:rsidRPr="0065168C">
        <w:rPr>
          <w:rFonts w:hAnsi="宋体"/>
          <w:szCs w:val="21"/>
        </w:rPr>
        <w:t>额</w:t>
      </w:r>
      <w:r w:rsidRPr="0065168C">
        <w:rPr>
          <w:rFonts w:hAnsi="宋体"/>
          <w:szCs w:val="21"/>
        </w:rPr>
        <w:t>以基金登记机构的记录为准。</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八</w:t>
      </w:r>
      <w:r w:rsidRPr="0065168C">
        <w:rPr>
          <w:rFonts w:ascii="宋体" w:hAnsi="宋体"/>
          <w:b/>
          <w:bCs/>
          <w:color w:val="000000"/>
        </w:rPr>
        <w:t>、基金认购金额的限制</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本基金销售机构首次认购和追加认购最低金额均为人民币1,000元，具体认购金额以各基金销售机构的公告为准。</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tabs>
          <w:tab w:val="num" w:pos="840"/>
        </w:tabs>
        <w:adjustRightInd w:val="0"/>
        <w:snapToGrid w:val="0"/>
        <w:spacing w:line="360" w:lineRule="auto"/>
        <w:ind w:firstLineChars="200" w:firstLine="422"/>
        <w:rPr>
          <w:rFonts w:ascii="宋体" w:hAnsi="宋体"/>
          <w:b/>
          <w:bCs/>
          <w:color w:val="000000"/>
        </w:rPr>
      </w:pPr>
      <w:r w:rsidRPr="0065168C">
        <w:rPr>
          <w:rFonts w:ascii="宋体" w:hAnsi="宋体" w:hint="eastAsia"/>
          <w:b/>
          <w:bCs/>
          <w:color w:val="000000"/>
        </w:rPr>
        <w:t>九</w:t>
      </w:r>
      <w:r w:rsidRPr="0065168C">
        <w:rPr>
          <w:rFonts w:ascii="宋体" w:hAnsi="宋体"/>
          <w:b/>
          <w:bCs/>
          <w:color w:val="000000"/>
        </w:rPr>
        <w:t>、基金份额的认购和持有限额</w:t>
      </w:r>
    </w:p>
    <w:p w:rsidR="00B53B7C" w:rsidRPr="0065168C" w:rsidRDefault="00B53B7C" w:rsidP="00B53B7C">
      <w:pPr>
        <w:snapToGrid w:val="0"/>
        <w:spacing w:line="360" w:lineRule="auto"/>
        <w:ind w:firstLineChars="200" w:firstLine="420"/>
        <w:rPr>
          <w:rFonts w:ascii="宋体" w:hAnsi="宋体"/>
          <w:bCs/>
          <w:color w:val="000000"/>
        </w:rPr>
      </w:pPr>
      <w:r w:rsidRPr="0065168C">
        <w:rPr>
          <w:rFonts w:ascii="宋体" w:hAnsi="宋体"/>
          <w:bCs/>
          <w:color w:val="000000"/>
        </w:rPr>
        <w:t>基金管理人</w:t>
      </w:r>
      <w:r w:rsidRPr="0065168C">
        <w:rPr>
          <w:rFonts w:ascii="宋体" w:hAnsi="宋体" w:hint="eastAsia"/>
          <w:bCs/>
          <w:color w:val="000000"/>
        </w:rPr>
        <w:t>不</w:t>
      </w:r>
      <w:r w:rsidRPr="0065168C">
        <w:rPr>
          <w:rFonts w:ascii="宋体" w:hAnsi="宋体"/>
          <w:bCs/>
          <w:color w:val="000000"/>
        </w:rPr>
        <w:t>对募集期间的单个投资人的累计认购金额进行限制。</w:t>
      </w:r>
    </w:p>
    <w:p w:rsidR="00B53B7C" w:rsidRPr="0065168C" w:rsidRDefault="00B53B7C" w:rsidP="00B53B7C">
      <w:pPr>
        <w:snapToGrid w:val="0"/>
        <w:spacing w:line="360" w:lineRule="auto"/>
        <w:ind w:firstLineChars="200" w:firstLine="420"/>
        <w:rPr>
          <w:rFonts w:ascii="宋体" w:hAnsi="宋体"/>
        </w:rPr>
      </w:pPr>
      <w:r w:rsidRPr="0065168C">
        <w:rPr>
          <w:rFonts w:ascii="宋体" w:hAnsi="宋体" w:hint="eastAsia"/>
          <w:bCs/>
          <w:color w:val="000000"/>
        </w:rPr>
        <w:tab/>
      </w:r>
      <w:r w:rsidRPr="0065168C">
        <w:rPr>
          <w:rFonts w:ascii="宋体" w:hAnsi="宋体"/>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55" w:name="_Toc360793499"/>
      <w:bookmarkStart w:id="56" w:name="_Toc360793851"/>
      <w:bookmarkStart w:id="57" w:name="_Toc360794101"/>
      <w:bookmarkStart w:id="58" w:name="_Toc360794409"/>
      <w:bookmarkStart w:id="59" w:name="_Toc360794517"/>
      <w:bookmarkStart w:id="60" w:name="_Toc362455184"/>
      <w:bookmarkStart w:id="61" w:name="_Toc362533456"/>
      <w:bookmarkStart w:id="62" w:name="_Toc451448154"/>
      <w:r w:rsidRPr="0065168C">
        <w:rPr>
          <w:rFonts w:ascii="宋体" w:eastAsia="宋体" w:hAnsi="宋体" w:hint="eastAsia"/>
        </w:rPr>
        <w:t>基金合同的生效</w:t>
      </w:r>
      <w:bookmarkEnd w:id="55"/>
      <w:bookmarkEnd w:id="56"/>
      <w:bookmarkEnd w:id="57"/>
      <w:bookmarkEnd w:id="58"/>
      <w:bookmarkEnd w:id="59"/>
      <w:bookmarkEnd w:id="60"/>
      <w:bookmarkEnd w:id="61"/>
      <w:bookmarkEnd w:id="62"/>
    </w:p>
    <w:p w:rsidR="00B53B7C" w:rsidRPr="0065168C" w:rsidRDefault="00B53B7C" w:rsidP="00B53B7C">
      <w:pPr>
        <w:pStyle w:val="32"/>
        <w:snapToGrid w:val="0"/>
        <w:spacing w:line="360" w:lineRule="auto"/>
        <w:ind w:firstLineChars="200" w:firstLine="420"/>
        <w:rPr>
          <w:rFonts w:hAnsi="宋体" w:hint="default"/>
          <w:sz w:val="21"/>
          <w:szCs w:val="21"/>
        </w:rPr>
      </w:pPr>
    </w:p>
    <w:p w:rsidR="00B53B7C" w:rsidRPr="0065168C" w:rsidRDefault="00B53B7C" w:rsidP="00B53B7C">
      <w:pPr>
        <w:pStyle w:val="32"/>
        <w:snapToGrid w:val="0"/>
        <w:spacing w:line="360" w:lineRule="auto"/>
        <w:ind w:firstLineChars="200" w:firstLine="422"/>
        <w:rPr>
          <w:rFonts w:hAnsi="宋体" w:hint="default"/>
          <w:b/>
        </w:rPr>
      </w:pPr>
      <w:r w:rsidRPr="0065168C">
        <w:rPr>
          <w:rFonts w:hAnsi="宋体"/>
          <w:b/>
          <w:sz w:val="21"/>
          <w:szCs w:val="21"/>
        </w:rPr>
        <w:t>一、基金的备案条件</w:t>
      </w:r>
    </w:p>
    <w:p w:rsidR="00A7792E"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本基金自基金份额发售之日起</w:t>
      </w:r>
      <w:r w:rsidRPr="0065168C">
        <w:rPr>
          <w:rFonts w:ascii="宋体" w:hAnsi="宋体" w:hint="eastAsia"/>
          <w:szCs w:val="21"/>
        </w:rPr>
        <w:t>3</w:t>
      </w:r>
      <w:r w:rsidRPr="0065168C">
        <w:rPr>
          <w:rFonts w:ascii="宋体" w:hAnsi="宋体"/>
          <w:szCs w:val="21"/>
        </w:rPr>
        <w:t>个月内，在基金募集份额总额不少于</w:t>
      </w:r>
      <w:r w:rsidRPr="0065168C">
        <w:rPr>
          <w:rFonts w:ascii="宋体" w:hAnsi="宋体" w:hint="eastAsia"/>
          <w:szCs w:val="21"/>
        </w:rPr>
        <w:t>2</w:t>
      </w:r>
      <w:r w:rsidRPr="0065168C">
        <w:rPr>
          <w:rFonts w:ascii="宋体" w:hAnsi="宋体"/>
          <w:szCs w:val="21"/>
        </w:rPr>
        <w:t>亿份，基金募集金额不少于</w:t>
      </w:r>
      <w:r w:rsidRPr="0065168C">
        <w:rPr>
          <w:rFonts w:ascii="宋体" w:hAnsi="宋体" w:hint="eastAsia"/>
          <w:szCs w:val="21"/>
        </w:rPr>
        <w:t>2</w:t>
      </w:r>
      <w:r w:rsidRPr="0065168C">
        <w:rPr>
          <w:rFonts w:ascii="宋体" w:hAnsi="宋体"/>
          <w:szCs w:val="21"/>
        </w:rPr>
        <w:t>亿元人民币且基金认购人数不少于</w:t>
      </w:r>
      <w:r w:rsidRPr="0065168C">
        <w:rPr>
          <w:rFonts w:ascii="宋体" w:hAnsi="宋体" w:hint="eastAsia"/>
          <w:szCs w:val="21"/>
        </w:rPr>
        <w:t>200</w:t>
      </w:r>
      <w:r w:rsidRPr="0065168C">
        <w:rPr>
          <w:rFonts w:ascii="宋体" w:hAnsi="宋体"/>
          <w:szCs w:val="21"/>
        </w:rPr>
        <w:t>人的条件下，基金管理人依据法律法规及招募说明书可以决定停止基金发售，并在</w:t>
      </w:r>
      <w:r w:rsidRPr="0065168C">
        <w:rPr>
          <w:rFonts w:ascii="宋体" w:hAnsi="宋体" w:hint="eastAsia"/>
          <w:szCs w:val="21"/>
        </w:rPr>
        <w:t>10</w:t>
      </w:r>
      <w:r w:rsidRPr="0065168C">
        <w:rPr>
          <w:rFonts w:ascii="宋体" w:hAnsi="宋体"/>
          <w:szCs w:val="21"/>
        </w:rPr>
        <w:t>日内聘请法定验资机构验资，自收到验资报告之日起</w:t>
      </w:r>
      <w:r w:rsidRPr="0065168C">
        <w:rPr>
          <w:rFonts w:ascii="宋体" w:hAnsi="宋体" w:hint="eastAsia"/>
          <w:szCs w:val="21"/>
        </w:rPr>
        <w:t>10</w:t>
      </w:r>
      <w:r w:rsidRPr="0065168C">
        <w:rPr>
          <w:rFonts w:ascii="宋体" w:hAnsi="宋体"/>
          <w:szCs w:val="21"/>
        </w:rPr>
        <w:t>日内，向中国证监会办理基金备案手续。</w:t>
      </w:r>
    </w:p>
    <w:p w:rsidR="00B53B7C"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pStyle w:val="32"/>
        <w:snapToGrid w:val="0"/>
        <w:spacing w:line="360" w:lineRule="auto"/>
        <w:ind w:firstLineChars="200" w:firstLine="422"/>
        <w:rPr>
          <w:rFonts w:hAnsi="宋体" w:hint="default"/>
          <w:b/>
          <w:sz w:val="21"/>
          <w:szCs w:val="21"/>
        </w:rPr>
      </w:pPr>
      <w:r w:rsidRPr="0065168C">
        <w:rPr>
          <w:rFonts w:hAnsi="宋体"/>
          <w:b/>
          <w:sz w:val="21"/>
          <w:szCs w:val="21"/>
        </w:rPr>
        <w:t>二、基金合同不能生效时募集资金的处理方式</w:t>
      </w:r>
    </w:p>
    <w:p w:rsidR="00A7792E"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如果募集期限届满，未满足</w:t>
      </w:r>
      <w:r w:rsidRPr="0065168C">
        <w:rPr>
          <w:rFonts w:ascii="宋体" w:hAnsi="宋体" w:hint="eastAsia"/>
          <w:szCs w:val="21"/>
        </w:rPr>
        <w:t>基金备案</w:t>
      </w:r>
      <w:r w:rsidRPr="0065168C">
        <w:rPr>
          <w:rFonts w:ascii="宋体" w:hAnsi="宋体"/>
          <w:szCs w:val="21"/>
        </w:rPr>
        <w:t>条件，基金管理人应当承担下列责任：</w:t>
      </w:r>
    </w:p>
    <w:p w:rsidR="00A7792E"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1、以其固有财产承担因募集行为而产生的债务和费用；</w:t>
      </w:r>
    </w:p>
    <w:p w:rsidR="00A7792E"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2、在基金募集期限届满后</w:t>
      </w:r>
      <w:r w:rsidRPr="0065168C">
        <w:rPr>
          <w:rFonts w:ascii="宋体" w:hAnsi="宋体" w:hint="eastAsia"/>
          <w:szCs w:val="21"/>
        </w:rPr>
        <w:t>30</w:t>
      </w:r>
      <w:r w:rsidRPr="0065168C">
        <w:rPr>
          <w:rFonts w:ascii="宋体" w:hAnsi="宋体"/>
          <w:szCs w:val="21"/>
        </w:rPr>
        <w:t>日内返还投资</w:t>
      </w:r>
      <w:r w:rsidRPr="0065168C">
        <w:rPr>
          <w:rFonts w:ascii="宋体" w:hAnsi="宋体" w:hint="eastAsia"/>
          <w:szCs w:val="21"/>
        </w:rPr>
        <w:t>人</w:t>
      </w:r>
      <w:r w:rsidRPr="0065168C">
        <w:rPr>
          <w:rFonts w:ascii="宋体" w:hAnsi="宋体"/>
          <w:szCs w:val="21"/>
        </w:rPr>
        <w:t>已缴纳的款项，并加计银行同期</w:t>
      </w:r>
      <w:r w:rsidRPr="0065168C">
        <w:rPr>
          <w:rFonts w:ascii="宋体" w:hAnsi="宋体" w:hint="eastAsia"/>
          <w:szCs w:val="21"/>
        </w:rPr>
        <w:t>活期</w:t>
      </w:r>
      <w:r w:rsidRPr="0065168C">
        <w:rPr>
          <w:rFonts w:ascii="宋体" w:hAnsi="宋体"/>
          <w:szCs w:val="21"/>
        </w:rPr>
        <w:t>存款利息。</w:t>
      </w:r>
    </w:p>
    <w:p w:rsidR="00B53B7C"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3、如基金募集失败，基金管理人、基金托管人及</w:t>
      </w:r>
      <w:r w:rsidRPr="0065168C">
        <w:rPr>
          <w:rFonts w:ascii="宋体" w:hAnsi="宋体" w:hint="eastAsia"/>
          <w:szCs w:val="21"/>
        </w:rPr>
        <w:t>销售</w:t>
      </w:r>
      <w:r w:rsidRPr="0065168C">
        <w:rPr>
          <w:rFonts w:ascii="宋体" w:hAnsi="宋体"/>
          <w:szCs w:val="21"/>
        </w:rPr>
        <w:t>机构不得请求报酬。基金管理人、基金托管人和</w:t>
      </w:r>
      <w:r w:rsidRPr="0065168C">
        <w:rPr>
          <w:rFonts w:ascii="宋体" w:hAnsi="宋体" w:hint="eastAsia"/>
          <w:szCs w:val="21"/>
        </w:rPr>
        <w:t>销售</w:t>
      </w:r>
      <w:r w:rsidRPr="0065168C">
        <w:rPr>
          <w:rFonts w:ascii="宋体" w:hAnsi="宋体"/>
          <w:szCs w:val="21"/>
        </w:rPr>
        <w:t>机构为基金募集支付之一切费用应由各方各自承担。</w:t>
      </w:r>
    </w:p>
    <w:p w:rsidR="00B53B7C" w:rsidRPr="0065168C" w:rsidRDefault="00B53B7C" w:rsidP="00B53B7C">
      <w:pPr>
        <w:pStyle w:val="32"/>
        <w:snapToGrid w:val="0"/>
        <w:spacing w:line="360" w:lineRule="auto"/>
        <w:ind w:firstLine="0"/>
        <w:rPr>
          <w:rFonts w:hAnsi="宋体" w:hint="default"/>
          <w:sz w:val="21"/>
          <w:szCs w:val="21"/>
        </w:rPr>
      </w:pPr>
    </w:p>
    <w:p w:rsidR="00B53B7C" w:rsidRPr="0065168C" w:rsidRDefault="00B53B7C" w:rsidP="00B53B7C">
      <w:pPr>
        <w:pStyle w:val="32"/>
        <w:snapToGrid w:val="0"/>
        <w:spacing w:line="360" w:lineRule="auto"/>
        <w:ind w:firstLineChars="200" w:firstLine="422"/>
        <w:rPr>
          <w:rFonts w:hAnsi="宋体" w:hint="default"/>
          <w:b/>
          <w:sz w:val="21"/>
          <w:szCs w:val="21"/>
        </w:rPr>
      </w:pPr>
      <w:r w:rsidRPr="0065168C">
        <w:rPr>
          <w:rFonts w:hAnsi="宋体"/>
          <w:b/>
          <w:sz w:val="21"/>
          <w:szCs w:val="21"/>
        </w:rPr>
        <w:t>三、基金存续期内的基金份额持有人数量和资产规模</w:t>
      </w:r>
    </w:p>
    <w:p w:rsidR="00A7792E" w:rsidRPr="0065168C" w:rsidRDefault="00A7792E" w:rsidP="00A7792E">
      <w:pPr>
        <w:adjustRightInd w:val="0"/>
        <w:snapToGrid w:val="0"/>
        <w:spacing w:line="360" w:lineRule="auto"/>
        <w:ind w:firstLine="420"/>
        <w:rPr>
          <w:rFonts w:ascii="宋体" w:hAnsi="宋体"/>
          <w:szCs w:val="21"/>
        </w:rPr>
      </w:pPr>
      <w:r w:rsidRPr="0065168C">
        <w:rPr>
          <w:rFonts w:ascii="宋体" w:hAnsi="宋体"/>
          <w:szCs w:val="21"/>
        </w:rPr>
        <w:t>《基金合同》生效后，</w:t>
      </w:r>
      <w:r w:rsidRPr="0065168C">
        <w:rPr>
          <w:rFonts w:ascii="宋体" w:hAnsi="宋体"/>
          <w:bCs/>
          <w:szCs w:val="21"/>
        </w:rPr>
        <w:t>连续</w:t>
      </w:r>
      <w:r w:rsidRPr="0065168C">
        <w:rPr>
          <w:rFonts w:ascii="宋体" w:hAnsi="宋体" w:hint="eastAsia"/>
          <w:bCs/>
          <w:szCs w:val="21"/>
        </w:rPr>
        <w:t>20</w:t>
      </w:r>
      <w:r w:rsidRPr="0065168C">
        <w:rPr>
          <w:rFonts w:ascii="宋体" w:hAnsi="宋体"/>
          <w:bCs/>
          <w:szCs w:val="21"/>
        </w:rPr>
        <w:t>个工作日出现</w:t>
      </w:r>
      <w:r w:rsidRPr="0065168C">
        <w:rPr>
          <w:rFonts w:ascii="宋体" w:hAnsi="宋体"/>
          <w:szCs w:val="21"/>
        </w:rPr>
        <w:t>基金份额持有人数量不满</w:t>
      </w:r>
      <w:r w:rsidRPr="0065168C">
        <w:rPr>
          <w:rFonts w:ascii="宋体" w:hAnsi="宋体" w:hint="eastAsia"/>
          <w:bCs/>
          <w:szCs w:val="21"/>
        </w:rPr>
        <w:t>200</w:t>
      </w:r>
      <w:r w:rsidRPr="0065168C">
        <w:rPr>
          <w:rFonts w:ascii="宋体" w:hAnsi="宋体"/>
          <w:szCs w:val="21"/>
        </w:rPr>
        <w:t>人或者基金资产净值低于</w:t>
      </w:r>
      <w:r w:rsidR="00C168EA" w:rsidRPr="0065168C">
        <w:rPr>
          <w:rFonts w:ascii="宋体" w:hAnsi="宋体" w:hint="eastAsia"/>
          <w:szCs w:val="21"/>
        </w:rPr>
        <w:t>人民币</w:t>
      </w:r>
      <w:r w:rsidRPr="0065168C">
        <w:rPr>
          <w:rFonts w:ascii="宋体" w:hAnsi="宋体" w:hint="eastAsia"/>
          <w:bCs/>
          <w:szCs w:val="21"/>
        </w:rPr>
        <w:t>5000万</w:t>
      </w:r>
      <w:r w:rsidRPr="0065168C">
        <w:rPr>
          <w:rFonts w:ascii="宋体" w:hAnsi="宋体"/>
          <w:szCs w:val="21"/>
        </w:rPr>
        <w:t>元的，基金管理人应当</w:t>
      </w:r>
      <w:r w:rsidRPr="0065168C">
        <w:rPr>
          <w:rFonts w:ascii="宋体" w:hAnsi="宋体" w:hint="eastAsia"/>
          <w:bCs/>
          <w:szCs w:val="21"/>
        </w:rPr>
        <w:t>在定期报告中予以披露</w:t>
      </w:r>
      <w:r w:rsidRPr="0065168C">
        <w:rPr>
          <w:rFonts w:ascii="宋体" w:hAnsi="宋体"/>
          <w:szCs w:val="21"/>
        </w:rPr>
        <w:t>；连续</w:t>
      </w:r>
      <w:r w:rsidRPr="0065168C">
        <w:rPr>
          <w:rFonts w:ascii="宋体" w:hAnsi="宋体" w:hint="eastAsia"/>
          <w:bCs/>
          <w:szCs w:val="21"/>
        </w:rPr>
        <w:t>60</w:t>
      </w:r>
      <w:r w:rsidRPr="0065168C">
        <w:rPr>
          <w:rFonts w:ascii="宋体" w:hAnsi="宋体"/>
          <w:szCs w:val="21"/>
        </w:rPr>
        <w:t>个工作日出现前述情形的，基金管理人应当向中国证监会</w:t>
      </w:r>
      <w:r w:rsidRPr="0065168C">
        <w:rPr>
          <w:rFonts w:ascii="宋体" w:hAnsi="宋体" w:hint="eastAsia"/>
          <w:bCs/>
          <w:szCs w:val="21"/>
        </w:rPr>
        <w:t>报告</w:t>
      </w:r>
      <w:r w:rsidRPr="0065168C">
        <w:rPr>
          <w:rFonts w:ascii="宋体" w:hAnsi="宋体"/>
          <w:bCs/>
          <w:szCs w:val="21"/>
        </w:rPr>
        <w:t>并</w:t>
      </w:r>
      <w:r w:rsidRPr="0065168C">
        <w:rPr>
          <w:rFonts w:ascii="宋体" w:hAnsi="宋体" w:hint="eastAsia"/>
          <w:bCs/>
          <w:szCs w:val="21"/>
        </w:rPr>
        <w:t>提出</w:t>
      </w:r>
      <w:r w:rsidRPr="0065168C">
        <w:rPr>
          <w:rFonts w:ascii="宋体" w:hAnsi="宋体"/>
          <w:szCs w:val="21"/>
        </w:rPr>
        <w:t>解决方案</w:t>
      </w:r>
      <w:r w:rsidRPr="0065168C">
        <w:rPr>
          <w:rFonts w:ascii="宋体" w:hAnsi="宋体" w:hint="eastAsia"/>
          <w:szCs w:val="21"/>
        </w:rPr>
        <w:t>,如转换运作方式、与其他基金合并或者终止基金合同等，并召开基金份额持有人大</w:t>
      </w:r>
      <w:r w:rsidRPr="0065168C">
        <w:rPr>
          <w:rFonts w:ascii="宋体" w:hAnsi="宋体" w:hint="eastAsia"/>
          <w:bCs/>
          <w:szCs w:val="21"/>
        </w:rPr>
        <w:t>会进行表决</w:t>
      </w:r>
      <w:r w:rsidRPr="0065168C">
        <w:rPr>
          <w:rFonts w:ascii="宋体" w:hAnsi="宋体"/>
          <w:szCs w:val="21"/>
        </w:rPr>
        <w:t>。</w:t>
      </w:r>
    </w:p>
    <w:p w:rsidR="00B53B7C" w:rsidRPr="0065168C" w:rsidRDefault="00A7792E" w:rsidP="00A7792E">
      <w:pPr>
        <w:snapToGrid w:val="0"/>
        <w:spacing w:line="360" w:lineRule="auto"/>
        <w:ind w:firstLineChars="200" w:firstLine="420"/>
        <w:rPr>
          <w:rFonts w:ascii="宋体" w:hAnsi="宋体"/>
          <w:szCs w:val="21"/>
        </w:rPr>
      </w:pPr>
      <w:r w:rsidRPr="0065168C">
        <w:rPr>
          <w:rFonts w:ascii="宋体" w:hAnsi="宋体"/>
          <w:szCs w:val="21"/>
        </w:rPr>
        <w:t>法律法规</w:t>
      </w:r>
      <w:r w:rsidRPr="0065168C">
        <w:rPr>
          <w:rFonts w:hint="eastAsia"/>
          <w:bCs/>
          <w:szCs w:val="21"/>
        </w:rPr>
        <w:t>或中国证监会</w:t>
      </w:r>
      <w:r w:rsidRPr="0065168C">
        <w:rPr>
          <w:rFonts w:ascii="宋体" w:hAnsi="宋体"/>
          <w:szCs w:val="21"/>
        </w:rPr>
        <w:t>另有规定时，从其规定。</w:t>
      </w:r>
    </w:p>
    <w:p w:rsidR="009E5AB2" w:rsidRPr="0065168C" w:rsidRDefault="009E5AB2" w:rsidP="009E5AB2">
      <w:pPr>
        <w:snapToGrid w:val="0"/>
        <w:spacing w:line="360" w:lineRule="auto"/>
        <w:ind w:firstLineChars="200" w:firstLine="420"/>
        <w:rPr>
          <w:rFonts w:ascii="宋体" w:hAnsi="宋体"/>
          <w:szCs w:val="21"/>
        </w:rPr>
      </w:pPr>
    </w:p>
    <w:p w:rsidR="00B53B7C" w:rsidRPr="0065168C" w:rsidRDefault="00B53B7C" w:rsidP="00B53B7C">
      <w:pPr>
        <w:snapToGrid w:val="0"/>
        <w:spacing w:line="360" w:lineRule="auto"/>
        <w:ind w:firstLineChars="200" w:firstLine="420"/>
        <w:rPr>
          <w:rFonts w:ascii="宋体" w:hAnsi="宋体"/>
        </w:rPr>
      </w:pPr>
      <w:r w:rsidRPr="0065168C">
        <w:rPr>
          <w:rFonts w:ascii="宋体" w:hAnsi="宋体"/>
          <w:szCs w:val="21"/>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63" w:name="_Toc360793500"/>
      <w:bookmarkStart w:id="64" w:name="_Toc360793852"/>
      <w:bookmarkStart w:id="65" w:name="_Toc360794102"/>
      <w:bookmarkStart w:id="66" w:name="_Toc360794410"/>
      <w:bookmarkStart w:id="67" w:name="_Toc360794518"/>
      <w:bookmarkStart w:id="68" w:name="_Toc362455185"/>
      <w:bookmarkStart w:id="69" w:name="_Toc362533457"/>
      <w:bookmarkStart w:id="70" w:name="_Toc451448155"/>
      <w:r w:rsidRPr="0065168C">
        <w:rPr>
          <w:rFonts w:ascii="宋体" w:eastAsia="宋体" w:hAnsi="宋体" w:hint="eastAsia"/>
        </w:rPr>
        <w:t>基金份额的申购和赎回</w:t>
      </w:r>
      <w:bookmarkEnd w:id="63"/>
      <w:bookmarkEnd w:id="64"/>
      <w:bookmarkEnd w:id="65"/>
      <w:bookmarkEnd w:id="66"/>
      <w:bookmarkEnd w:id="67"/>
      <w:bookmarkEnd w:id="68"/>
      <w:bookmarkEnd w:id="69"/>
      <w:bookmarkEnd w:id="70"/>
    </w:p>
    <w:p w:rsidR="00B53B7C" w:rsidRPr="0065168C" w:rsidRDefault="00B53B7C" w:rsidP="00B53B7C">
      <w:pPr>
        <w:pStyle w:val="af"/>
        <w:snapToGrid w:val="0"/>
        <w:ind w:firstLineChars="196" w:firstLine="413"/>
        <w:rPr>
          <w:rFonts w:ascii="宋体" w:hAnsi="宋体"/>
          <w:b/>
          <w:color w:val="000000"/>
          <w:sz w:val="21"/>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一、申购与赎回场所</w:t>
      </w:r>
    </w:p>
    <w:p w:rsidR="00B53B7C" w:rsidRPr="0065168C" w:rsidRDefault="001F21AD" w:rsidP="00B53B7C">
      <w:pPr>
        <w:snapToGrid w:val="0"/>
        <w:spacing w:line="360" w:lineRule="auto"/>
        <w:ind w:firstLineChars="200" w:firstLine="420"/>
        <w:rPr>
          <w:rFonts w:ascii="宋体" w:hAnsi="宋体"/>
          <w:bCs/>
          <w:szCs w:val="21"/>
        </w:rPr>
      </w:pPr>
      <w:r w:rsidRPr="0065168C">
        <w:rPr>
          <w:rFonts w:ascii="宋体" w:hAnsi="宋体"/>
          <w:szCs w:val="21"/>
        </w:rPr>
        <w:t>本基金的申购与赎回将通过销售机构进行。具体的销售</w:t>
      </w:r>
      <w:r w:rsidRPr="0065168C">
        <w:rPr>
          <w:rFonts w:ascii="宋体" w:hAnsi="宋体" w:hint="eastAsia"/>
          <w:szCs w:val="21"/>
        </w:rPr>
        <w:t>机构</w:t>
      </w:r>
      <w:r w:rsidRPr="0065168C">
        <w:rPr>
          <w:rFonts w:ascii="宋体" w:hAnsi="宋体"/>
          <w:szCs w:val="21"/>
        </w:rPr>
        <w:t>将由基金管理人在招募说明书或其他相关公告中列明。基金管理人可根据情况变更或增减销售机构，并予以公告。基金投资</w:t>
      </w:r>
      <w:r w:rsidRPr="0065168C">
        <w:rPr>
          <w:rFonts w:ascii="宋体" w:hAnsi="宋体" w:hint="eastAsia"/>
          <w:szCs w:val="21"/>
        </w:rPr>
        <w:t>人</w:t>
      </w:r>
      <w:r w:rsidRPr="0065168C">
        <w:rPr>
          <w:rFonts w:ascii="宋体" w:hAnsi="宋体"/>
          <w:szCs w:val="21"/>
        </w:rPr>
        <w:t>应当</w:t>
      </w:r>
      <w:r w:rsidRPr="0065168C">
        <w:rPr>
          <w:rFonts w:ascii="宋体" w:hAnsi="宋体" w:hint="eastAsia"/>
          <w:szCs w:val="21"/>
        </w:rPr>
        <w:t>在</w:t>
      </w:r>
      <w:r w:rsidRPr="0065168C">
        <w:rPr>
          <w:rFonts w:ascii="宋体" w:hAnsi="宋体"/>
          <w:szCs w:val="21"/>
        </w:rPr>
        <w:t>销售机构办理基金销售业务的营业场所或按销售机构提供的其他方式办理基金份额的申购与赎回。</w:t>
      </w:r>
      <w:r w:rsidRPr="0065168C">
        <w:rPr>
          <w:rFonts w:ascii="宋体" w:hAnsi="宋体" w:hint="eastAsia"/>
          <w:szCs w:val="21"/>
        </w:rPr>
        <w:t>若基金管理人或其指定的销售机构开通电话、传真或网上等交易方式，投资人可以通过上述方式进行申购与赎回。</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sz w:val="21"/>
          <w:szCs w:val="21"/>
        </w:rPr>
      </w:pPr>
      <w:r w:rsidRPr="0065168C">
        <w:rPr>
          <w:rFonts w:ascii="宋体" w:hAnsi="宋体" w:hint="eastAsia"/>
          <w:b/>
          <w:sz w:val="21"/>
          <w:szCs w:val="21"/>
        </w:rPr>
        <w:t>二、申购与赎回的开放日及时间</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开放日及开放时间</w:t>
      </w:r>
    </w:p>
    <w:p w:rsidR="00817279" w:rsidRPr="0065168C" w:rsidRDefault="001078EE" w:rsidP="00817279">
      <w:pPr>
        <w:adjustRightInd w:val="0"/>
        <w:snapToGrid w:val="0"/>
        <w:spacing w:line="360" w:lineRule="auto"/>
        <w:ind w:firstLine="420"/>
        <w:rPr>
          <w:rFonts w:ascii="宋体" w:hAnsi="宋体"/>
          <w:szCs w:val="21"/>
        </w:rPr>
      </w:pPr>
      <w:r w:rsidRPr="0065168C">
        <w:rPr>
          <w:rFonts w:ascii="宋体" w:hAnsi="宋体" w:hint="eastAsia"/>
          <w:szCs w:val="21"/>
        </w:rPr>
        <w:t>基金管理人</w:t>
      </w:r>
      <w:r w:rsidR="00817279" w:rsidRPr="0065168C">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基金合同生效后，若出现新的证券</w:t>
      </w:r>
      <w:r w:rsidRPr="0065168C">
        <w:rPr>
          <w:rFonts w:ascii="宋体" w:hAnsi="宋体" w:hint="eastAsia"/>
          <w:szCs w:val="21"/>
        </w:rPr>
        <w:t>/期货</w:t>
      </w:r>
      <w:r w:rsidRPr="0065168C">
        <w:rPr>
          <w:rFonts w:ascii="宋体" w:hAnsi="宋体"/>
          <w:szCs w:val="21"/>
        </w:rPr>
        <w:t>交易市场、证券</w:t>
      </w:r>
      <w:r w:rsidRPr="0065168C">
        <w:rPr>
          <w:rFonts w:ascii="宋体" w:hAnsi="宋体" w:hint="eastAsia"/>
          <w:szCs w:val="21"/>
        </w:rPr>
        <w:t>/期货</w:t>
      </w:r>
      <w:r w:rsidRPr="0065168C">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申购、赎回开始日及业务办理时间</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基金管理人自基金合同生效之日起不超过</w:t>
      </w:r>
      <w:r w:rsidRPr="0065168C">
        <w:rPr>
          <w:rFonts w:ascii="宋体" w:hAnsi="宋体" w:hint="eastAsia"/>
          <w:szCs w:val="21"/>
        </w:rPr>
        <w:t>3个月</w:t>
      </w:r>
      <w:r w:rsidRPr="0065168C">
        <w:rPr>
          <w:rFonts w:ascii="宋体" w:hAnsi="宋体"/>
          <w:szCs w:val="21"/>
        </w:rPr>
        <w:t>开始办理申购，具体业务办理时间在申购开始公告中规定。</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基金管理人自基金合同生效之日起不超过</w:t>
      </w:r>
      <w:r w:rsidRPr="0065168C">
        <w:rPr>
          <w:rFonts w:ascii="宋体" w:hAnsi="宋体" w:hint="eastAsia"/>
          <w:szCs w:val="21"/>
        </w:rPr>
        <w:t>3个月</w:t>
      </w:r>
      <w:r w:rsidRPr="0065168C">
        <w:rPr>
          <w:rFonts w:ascii="宋体" w:hAnsi="宋体"/>
          <w:szCs w:val="21"/>
        </w:rPr>
        <w:t>开始办理赎回，具体业务办理时间在赎回开始公告中规定。</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65168C" w:rsidRDefault="00817279" w:rsidP="00817279">
      <w:pPr>
        <w:snapToGrid w:val="0"/>
        <w:spacing w:line="360" w:lineRule="auto"/>
        <w:ind w:firstLineChars="200" w:firstLine="420"/>
        <w:rPr>
          <w:rFonts w:ascii="宋体" w:hAnsi="宋体"/>
          <w:bCs/>
          <w:szCs w:val="21"/>
        </w:rPr>
      </w:pPr>
      <w:r w:rsidRPr="0065168C">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65168C">
        <w:rPr>
          <w:rFonts w:ascii="宋体" w:hAnsi="宋体" w:hint="eastAsia"/>
          <w:szCs w:val="21"/>
        </w:rPr>
        <w:t>且登记机构确认接受</w:t>
      </w:r>
      <w:r w:rsidRPr="0065168C">
        <w:rPr>
          <w:rFonts w:ascii="宋体" w:hAnsi="宋体"/>
          <w:szCs w:val="21"/>
        </w:rPr>
        <w:t>的，其基金份额申购、赎回价格为下一开放日基金份额申购、赎回的价格。</w:t>
      </w:r>
    </w:p>
    <w:p w:rsidR="00B53B7C" w:rsidRPr="0065168C" w:rsidRDefault="00B53B7C" w:rsidP="00B53B7C">
      <w:pPr>
        <w:snapToGrid w:val="0"/>
        <w:spacing w:line="360" w:lineRule="auto"/>
        <w:ind w:firstLine="48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三、申购与赎回的原则</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“未知价”原则，即申购、赎回价格以申请当日收市后计算的基金份额净值为基准进行计算；</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“金额申购、份额赎回”原则，即申购以金额申请，赎回以份额申请；</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lastRenderedPageBreak/>
        <w:t>3</w:t>
      </w:r>
      <w:r w:rsidRPr="0065168C">
        <w:rPr>
          <w:rFonts w:ascii="宋体" w:hAnsi="宋体" w:hint="eastAsia"/>
          <w:szCs w:val="21"/>
        </w:rPr>
        <w:t>、</w:t>
      </w:r>
      <w:r w:rsidRPr="0065168C">
        <w:rPr>
          <w:rFonts w:ascii="宋体" w:hAnsi="宋体"/>
          <w:szCs w:val="21"/>
        </w:rPr>
        <w:t>当日的申购与赎回申请可以在基金管理人规定的时间以内撤销；</w:t>
      </w:r>
    </w:p>
    <w:p w:rsidR="00817279" w:rsidRPr="0065168C" w:rsidRDefault="00817279" w:rsidP="00817279">
      <w:pPr>
        <w:adjustRightInd w:val="0"/>
        <w:snapToGrid w:val="0"/>
        <w:spacing w:line="360" w:lineRule="auto"/>
        <w:ind w:firstLine="420"/>
        <w:rPr>
          <w:rFonts w:ascii="宋体" w:hAnsi="宋体"/>
          <w:szCs w:val="21"/>
        </w:rPr>
      </w:pPr>
      <w:r w:rsidRPr="0065168C">
        <w:rPr>
          <w:rFonts w:ascii="宋体" w:hAnsi="宋体"/>
          <w:szCs w:val="21"/>
        </w:rPr>
        <w:t>4</w:t>
      </w:r>
      <w:r w:rsidRPr="0065168C">
        <w:rPr>
          <w:rFonts w:ascii="宋体" w:hAnsi="宋体" w:hint="eastAsia"/>
          <w:szCs w:val="21"/>
        </w:rPr>
        <w:t>、</w:t>
      </w:r>
      <w:r w:rsidRPr="0065168C">
        <w:rPr>
          <w:rFonts w:ascii="宋体" w:hAnsi="宋体"/>
          <w:szCs w:val="21"/>
        </w:rPr>
        <w:t>赎回遵循“先进先出”原则，即按照投资人认购、申购的先后次序进行顺序赎回；</w:t>
      </w:r>
      <w:r w:rsidRPr="0065168C" w:rsidDel="00C179B0">
        <w:rPr>
          <w:rFonts w:ascii="宋体" w:hAnsi="宋体"/>
          <w:szCs w:val="21"/>
        </w:rPr>
        <w:t xml:space="preserve"> </w:t>
      </w:r>
    </w:p>
    <w:p w:rsidR="00B53B7C" w:rsidRPr="0065168C" w:rsidRDefault="00817279" w:rsidP="00817279">
      <w:pPr>
        <w:snapToGrid w:val="0"/>
        <w:spacing w:line="360" w:lineRule="auto"/>
        <w:ind w:firstLineChars="200" w:firstLine="420"/>
        <w:rPr>
          <w:rFonts w:ascii="宋体" w:hAnsi="宋体"/>
          <w:bCs/>
          <w:szCs w:val="21"/>
        </w:rPr>
      </w:pPr>
      <w:r w:rsidRPr="0065168C">
        <w:rPr>
          <w:rFonts w:ascii="宋体" w:hAnsi="宋体"/>
          <w:szCs w:val="21"/>
        </w:rPr>
        <w:t>基金管理人可在法律法规允许的情况下，对上述原则进行调整。基金管理人必须在新规则开始实施前依照《信息披露办法》的有关规定在指定媒介上公告。</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四、申购与赎回的程序</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申购和赎回的申请方式</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投资人必须根据销售机构规定的程序，在开放日的具体业务办理时间内提出申购或赎回的申请。</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申购和赎回的款项支付</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投资人申购基金份额时，必须</w:t>
      </w:r>
      <w:r w:rsidRPr="0065168C">
        <w:rPr>
          <w:rFonts w:ascii="宋体" w:hAnsi="宋体" w:hint="eastAsia"/>
          <w:szCs w:val="21"/>
        </w:rPr>
        <w:t>在规定的时间内</w:t>
      </w:r>
      <w:r w:rsidRPr="0065168C">
        <w:rPr>
          <w:rFonts w:ascii="宋体" w:hAnsi="宋体"/>
          <w:szCs w:val="21"/>
        </w:rPr>
        <w:t>全额交付申购款项，</w:t>
      </w:r>
      <w:r w:rsidRPr="0065168C">
        <w:rPr>
          <w:rFonts w:ascii="宋体" w:hAnsi="宋体" w:hint="eastAsia"/>
          <w:szCs w:val="21"/>
        </w:rPr>
        <w:t>否则所提交的申购申请不成立。投资人在提交赎回申请时须持有足够的基金份额余额，否则所提交的赎回申请不成立。投资人交付申购</w:t>
      </w:r>
      <w:r w:rsidRPr="0065168C">
        <w:rPr>
          <w:rFonts w:ascii="宋体" w:hAnsi="宋体"/>
          <w:szCs w:val="21"/>
        </w:rPr>
        <w:t>款项，申购</w:t>
      </w:r>
      <w:r w:rsidRPr="0065168C">
        <w:rPr>
          <w:rFonts w:ascii="宋体" w:hAnsi="宋体" w:hint="eastAsia"/>
          <w:szCs w:val="21"/>
        </w:rPr>
        <w:t>成立；登记机构确认基金份额时，申购生效</w:t>
      </w:r>
      <w:r w:rsidRPr="0065168C">
        <w:rPr>
          <w:rFonts w:ascii="宋体" w:hAnsi="宋体"/>
          <w:szCs w:val="21"/>
        </w:rPr>
        <w:t>。</w:t>
      </w:r>
      <w:r w:rsidRPr="0065168C">
        <w:rPr>
          <w:rFonts w:ascii="宋体" w:hAnsi="宋体" w:hint="eastAsia"/>
          <w:szCs w:val="21"/>
        </w:rPr>
        <w:t>基金份额持有人递交赎回申请，赎回成立；登记机构确认赎回时，赎回生效</w:t>
      </w:r>
      <w:r w:rsidRPr="0065168C">
        <w:rPr>
          <w:rFonts w:ascii="宋体" w:hAnsi="宋体"/>
          <w:szCs w:val="21"/>
        </w:rPr>
        <w:t>。</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投资人赎回申请成功后，基金管理人将在T＋</w:t>
      </w:r>
      <w:r w:rsidRPr="0065168C">
        <w:rPr>
          <w:rFonts w:ascii="宋体" w:hAnsi="宋体" w:hint="eastAsia"/>
          <w:szCs w:val="21"/>
        </w:rPr>
        <w:t>7</w:t>
      </w:r>
      <w:r w:rsidRPr="0065168C">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3</w:t>
      </w:r>
      <w:r w:rsidRPr="0065168C">
        <w:rPr>
          <w:rFonts w:ascii="宋体" w:hAnsi="宋体" w:hint="eastAsia"/>
          <w:szCs w:val="21"/>
        </w:rPr>
        <w:t>、</w:t>
      </w:r>
      <w:r w:rsidRPr="0065168C">
        <w:rPr>
          <w:rFonts w:ascii="宋体" w:hAnsi="宋体"/>
          <w:szCs w:val="21"/>
        </w:rPr>
        <w:t>申购和赎回申请的确认</w:t>
      </w:r>
    </w:p>
    <w:p w:rsidR="000D6BB3" w:rsidRPr="0065168C" w:rsidRDefault="000D6BB3" w:rsidP="000D6BB3">
      <w:pPr>
        <w:adjustRightInd w:val="0"/>
        <w:snapToGrid w:val="0"/>
        <w:spacing w:line="360" w:lineRule="auto"/>
        <w:ind w:firstLine="420"/>
        <w:rPr>
          <w:rFonts w:ascii="宋体" w:hAnsi="宋体"/>
          <w:szCs w:val="21"/>
        </w:rPr>
      </w:pPr>
      <w:r w:rsidRPr="0065168C">
        <w:rPr>
          <w:rFonts w:ascii="宋体" w:hAnsi="宋体"/>
          <w:szCs w:val="21"/>
        </w:rPr>
        <w:t>基金管理人应以交易时间结束前受理</w:t>
      </w:r>
      <w:r w:rsidRPr="0065168C">
        <w:rPr>
          <w:rFonts w:ascii="宋体" w:hAnsi="宋体" w:hint="eastAsia"/>
          <w:szCs w:val="21"/>
        </w:rPr>
        <w:t>有效</w:t>
      </w:r>
      <w:r w:rsidRPr="0065168C">
        <w:rPr>
          <w:rFonts w:ascii="宋体" w:hAnsi="宋体"/>
          <w:szCs w:val="21"/>
        </w:rPr>
        <w:t>申购和赎回申请的当天作为申购或赎回申请日(T日)，在正常情况下，本基金登记机构在T+</w:t>
      </w:r>
      <w:r w:rsidRPr="0065168C">
        <w:rPr>
          <w:rFonts w:ascii="宋体" w:hAnsi="宋体" w:hint="eastAsia"/>
          <w:szCs w:val="21"/>
        </w:rPr>
        <w:t>1</w:t>
      </w:r>
      <w:r w:rsidRPr="0065168C">
        <w:rPr>
          <w:rFonts w:ascii="宋体" w:hAnsi="宋体"/>
          <w:szCs w:val="21"/>
        </w:rPr>
        <w:t>日内对该交易的有效性进行确认。T日提交的有效申请，投资人</w:t>
      </w:r>
      <w:r w:rsidRPr="0065168C">
        <w:rPr>
          <w:rFonts w:ascii="宋体" w:hAnsi="宋体" w:hint="eastAsia"/>
          <w:szCs w:val="21"/>
        </w:rPr>
        <w:t>可</w:t>
      </w:r>
      <w:r w:rsidRPr="0065168C">
        <w:rPr>
          <w:rFonts w:ascii="宋体" w:hAnsi="宋体"/>
          <w:szCs w:val="21"/>
        </w:rPr>
        <w:t>在T+</w:t>
      </w:r>
      <w:r w:rsidRPr="0065168C">
        <w:rPr>
          <w:rFonts w:ascii="宋体" w:hAnsi="宋体" w:hint="eastAsia"/>
          <w:szCs w:val="21"/>
        </w:rPr>
        <w:t>2</w:t>
      </w:r>
      <w:r w:rsidRPr="0065168C">
        <w:rPr>
          <w:rFonts w:ascii="宋体" w:hAnsi="宋体"/>
          <w:szCs w:val="21"/>
        </w:rPr>
        <w:t>日后(包括该日)到销售网点柜台或以销售机构规定的其他方式查询申请的确认情况。若申购不成功，则申购款项退还给投资人。</w:t>
      </w:r>
    </w:p>
    <w:p w:rsidR="00B53B7C" w:rsidRPr="0065168C" w:rsidRDefault="000D6BB3" w:rsidP="000D6BB3">
      <w:pPr>
        <w:snapToGrid w:val="0"/>
        <w:spacing w:line="360" w:lineRule="auto"/>
        <w:ind w:firstLineChars="200" w:firstLine="420"/>
        <w:rPr>
          <w:rFonts w:ascii="宋体" w:hAnsi="宋体"/>
          <w:bCs/>
          <w:szCs w:val="21"/>
        </w:rPr>
      </w:pPr>
      <w:r w:rsidRPr="0065168C">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五、申购与赎回的数额限制</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1、</w:t>
      </w:r>
      <w:r w:rsidR="00565E16" w:rsidRPr="0065168C">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65168C">
        <w:rPr>
          <w:rFonts w:ascii="宋体" w:hAnsi="宋体" w:hint="eastAsia"/>
          <w:bCs/>
          <w:szCs w:val="21"/>
        </w:rPr>
        <w:t>；</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2、</w:t>
      </w:r>
      <w:r w:rsidRPr="0065168C">
        <w:rPr>
          <w:rFonts w:ascii="宋体" w:hAnsi="宋体" w:hint="eastAsia"/>
          <w:bCs/>
          <w:szCs w:val="21"/>
        </w:rPr>
        <w:t>本基金不对投资</w:t>
      </w:r>
      <w:r w:rsidRPr="0065168C">
        <w:rPr>
          <w:rFonts w:ascii="宋体" w:hAnsi="宋体"/>
          <w:szCs w:val="21"/>
        </w:rPr>
        <w:t>人</w:t>
      </w:r>
      <w:r w:rsidRPr="0065168C">
        <w:rPr>
          <w:rFonts w:ascii="宋体" w:hAnsi="宋体" w:hint="eastAsia"/>
          <w:bCs/>
          <w:szCs w:val="21"/>
        </w:rPr>
        <w:t>每个交易账户的最低基金份额余额进行限制；</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lastRenderedPageBreak/>
        <w:t>3、本</w:t>
      </w:r>
      <w:r w:rsidRPr="0065168C">
        <w:rPr>
          <w:rFonts w:ascii="宋体" w:hAnsi="宋体" w:hint="eastAsia"/>
          <w:bCs/>
          <w:szCs w:val="21"/>
        </w:rPr>
        <w:t>基金不对单个投资</w:t>
      </w:r>
      <w:r w:rsidRPr="0065168C">
        <w:rPr>
          <w:rFonts w:ascii="宋体" w:hAnsi="宋体"/>
          <w:szCs w:val="21"/>
        </w:rPr>
        <w:t>人</w:t>
      </w:r>
      <w:r w:rsidRPr="0065168C">
        <w:rPr>
          <w:rFonts w:ascii="宋体" w:hAnsi="宋体" w:hint="eastAsia"/>
          <w:bCs/>
          <w:szCs w:val="21"/>
        </w:rPr>
        <w:t>累计持有的基金份额上限进行限制；</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4</w:t>
      </w:r>
      <w:r w:rsidRPr="0065168C">
        <w:rPr>
          <w:rFonts w:ascii="宋体" w:hAnsi="宋体" w:hint="eastAsia"/>
          <w:bCs/>
          <w:szCs w:val="21"/>
        </w:rPr>
        <w:t>、</w:t>
      </w:r>
      <w:r w:rsidRPr="0065168C">
        <w:rPr>
          <w:rFonts w:ascii="宋体" w:hAnsi="宋体"/>
          <w:bCs/>
          <w:szCs w:val="21"/>
        </w:rPr>
        <w:t>基金管理人可在法律法规允许的情况下，调整上述规定申购金额和赎回份额的数量限制。基金管理人必须在调整</w:t>
      </w:r>
      <w:r w:rsidRPr="0065168C">
        <w:rPr>
          <w:rFonts w:ascii="宋体" w:hAnsi="宋体" w:hint="eastAsia"/>
          <w:bCs/>
          <w:szCs w:val="21"/>
        </w:rPr>
        <w:t>实施生效</w:t>
      </w:r>
      <w:r w:rsidRPr="0065168C">
        <w:rPr>
          <w:rFonts w:ascii="宋体" w:hAnsi="宋体"/>
          <w:bCs/>
          <w:szCs w:val="21"/>
        </w:rPr>
        <w:t>前依照《信息披露办法》的有关规定在指定媒介上公告并报中国证监会备案。</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六、申购费用和赎回费用</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65168C" w:rsidTr="001C6B9D">
        <w:trPr>
          <w:trHeight w:val="442"/>
          <w:jc w:val="center"/>
        </w:trPr>
        <w:tc>
          <w:tcPr>
            <w:tcW w:w="2849" w:type="dxa"/>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color w:val="000000"/>
                <w:szCs w:val="21"/>
              </w:rPr>
              <w:t>申购金额（M）</w:t>
            </w:r>
          </w:p>
        </w:tc>
        <w:tc>
          <w:tcPr>
            <w:tcW w:w="3235" w:type="dxa"/>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color w:val="000000"/>
                <w:szCs w:val="21"/>
              </w:rPr>
              <w:t>申购费率</w:t>
            </w:r>
          </w:p>
        </w:tc>
      </w:tr>
      <w:tr w:rsidR="00B53B7C" w:rsidRPr="0065168C"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w:t>
            </w:r>
            <w:r w:rsidR="001C6B9D" w:rsidRPr="0065168C">
              <w:rPr>
                <w:rFonts w:ascii="宋体" w:hAnsi="宋体" w:hint="eastAsia"/>
                <w:color w:val="000000"/>
                <w:szCs w:val="21"/>
              </w:rPr>
              <w:t>＜</w:t>
            </w:r>
            <w:r w:rsidRPr="0065168C">
              <w:rPr>
                <w:rFonts w:ascii="宋体" w:hAnsi="宋体"/>
                <w:color w:val="000000"/>
                <w:szCs w:val="21"/>
              </w:rPr>
              <w:t>100</w:t>
            </w:r>
            <w:r w:rsidR="001C6B9D"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B53B7C" w:rsidRPr="0065168C"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w:t>
            </w:r>
            <w:r w:rsidR="001C6B9D" w:rsidRPr="0065168C">
              <w:rPr>
                <w:rFonts w:ascii="宋体" w:hAnsi="宋体" w:hint="eastAsia"/>
                <w:color w:val="000000"/>
                <w:szCs w:val="21"/>
              </w:rPr>
              <w:t>万</w:t>
            </w:r>
            <w:r w:rsidRPr="0065168C">
              <w:rPr>
                <w:rFonts w:ascii="宋体" w:hAnsi="宋体"/>
                <w:color w:val="000000"/>
                <w:szCs w:val="21"/>
              </w:rPr>
              <w:t>≤</w:t>
            </w:r>
            <w:r w:rsidRPr="0065168C">
              <w:rPr>
                <w:rFonts w:ascii="宋体" w:hAnsi="宋体" w:hint="eastAsia"/>
                <w:color w:val="000000"/>
                <w:szCs w:val="21"/>
              </w:rPr>
              <w:t>M</w:t>
            </w:r>
            <w:r w:rsidR="001C6B9D" w:rsidRPr="0065168C">
              <w:rPr>
                <w:rFonts w:ascii="宋体" w:hAnsi="宋体"/>
                <w:color w:val="000000"/>
                <w:szCs w:val="21"/>
              </w:rPr>
              <w:t>＜</w:t>
            </w:r>
            <w:r w:rsidR="001C6B9D" w:rsidRPr="0065168C">
              <w:rPr>
                <w:rFonts w:ascii="宋体" w:hAnsi="宋体" w:hint="eastAsia"/>
                <w:color w:val="000000"/>
                <w:szCs w:val="21"/>
              </w:rPr>
              <w:t>5</w:t>
            </w:r>
            <w:r w:rsidRPr="0065168C">
              <w:rPr>
                <w:rFonts w:ascii="宋体" w:hAnsi="宋体"/>
                <w:color w:val="000000"/>
                <w:szCs w:val="21"/>
              </w:rPr>
              <w:t>00</w:t>
            </w:r>
            <w:r w:rsidR="001C6B9D"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1C6B9D"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0.90</w:t>
            </w:r>
            <w:r w:rsidR="00B53B7C" w:rsidRPr="0065168C">
              <w:rPr>
                <w:rFonts w:ascii="宋体" w:hAnsi="宋体" w:hint="eastAsia"/>
                <w:color w:val="000000"/>
                <w:szCs w:val="21"/>
              </w:rPr>
              <w:t>%</w:t>
            </w:r>
          </w:p>
        </w:tc>
      </w:tr>
      <w:tr w:rsidR="00B53B7C" w:rsidRPr="0065168C"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1C6B9D"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5</w:t>
            </w:r>
            <w:r w:rsidR="00B53B7C" w:rsidRPr="0065168C">
              <w:rPr>
                <w:rFonts w:ascii="宋体" w:hAnsi="宋体" w:hint="eastAsia"/>
                <w:color w:val="000000"/>
                <w:szCs w:val="21"/>
              </w:rPr>
              <w:t>00</w:t>
            </w:r>
            <w:r w:rsidRPr="0065168C">
              <w:rPr>
                <w:rFonts w:ascii="宋体" w:hAnsi="宋体" w:hint="eastAsia"/>
                <w:color w:val="000000"/>
                <w:szCs w:val="21"/>
              </w:rPr>
              <w:t>万</w:t>
            </w:r>
            <w:r w:rsidR="00B53B7C" w:rsidRPr="0065168C">
              <w:rPr>
                <w:rFonts w:ascii="宋体" w:hAnsi="宋体" w:hint="eastAsia"/>
                <w:color w:val="000000"/>
                <w:szCs w:val="21"/>
              </w:rPr>
              <w:t>≤M</w:t>
            </w:r>
            <w:r w:rsidRPr="0065168C">
              <w:rPr>
                <w:rFonts w:ascii="宋体" w:hAnsi="宋体"/>
                <w:color w:val="000000"/>
                <w:szCs w:val="21"/>
              </w:rPr>
              <w:t>＜</w:t>
            </w:r>
            <w:r w:rsidRPr="0065168C">
              <w:rPr>
                <w:rFonts w:ascii="宋体" w:hAnsi="宋体" w:hint="eastAsia"/>
                <w:color w:val="000000"/>
                <w:szCs w:val="21"/>
              </w:rPr>
              <w:t>10</w:t>
            </w:r>
            <w:r w:rsidR="00B53B7C" w:rsidRPr="0065168C">
              <w:rPr>
                <w:rFonts w:ascii="宋体" w:hAnsi="宋体" w:hint="eastAsia"/>
                <w:color w:val="000000"/>
                <w:szCs w:val="21"/>
              </w:rPr>
              <w:t>00</w:t>
            </w:r>
            <w:r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1C6B9D"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0.30</w:t>
            </w:r>
            <w:r w:rsidR="00B53B7C" w:rsidRPr="0065168C">
              <w:rPr>
                <w:rFonts w:ascii="宋体" w:hAnsi="宋体" w:hint="eastAsia"/>
                <w:color w:val="000000"/>
                <w:szCs w:val="21"/>
              </w:rPr>
              <w:t>%</w:t>
            </w:r>
          </w:p>
        </w:tc>
      </w:tr>
      <w:tr w:rsidR="00B53B7C" w:rsidRPr="0065168C"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M≥</w:t>
            </w:r>
            <w:r w:rsidR="001C6B9D" w:rsidRPr="0065168C">
              <w:rPr>
                <w:rFonts w:ascii="宋体" w:hAnsi="宋体" w:hint="eastAsia"/>
                <w:color w:val="000000"/>
                <w:szCs w:val="21"/>
              </w:rPr>
              <w:t>10</w:t>
            </w:r>
            <w:r w:rsidRPr="0065168C">
              <w:rPr>
                <w:rFonts w:ascii="宋体" w:hAnsi="宋体" w:hint="eastAsia"/>
                <w:color w:val="000000"/>
                <w:szCs w:val="21"/>
              </w:rPr>
              <w:t>00</w:t>
            </w:r>
            <w:r w:rsidR="001C6B9D" w:rsidRPr="0065168C">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1000元/笔</w:t>
            </w:r>
          </w:p>
        </w:tc>
      </w:tr>
    </w:tbl>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color w:val="000000"/>
          <w:szCs w:val="21"/>
        </w:rPr>
        <w:t>投资人重复申购，须按每次申购所对应的费率档次分别计费。</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color w:val="000000"/>
          <w:szCs w:val="21"/>
        </w:rPr>
        <w:t>申购费用由</w:t>
      </w:r>
      <w:r w:rsidRPr="0065168C">
        <w:rPr>
          <w:rFonts w:ascii="宋体" w:hAnsi="宋体" w:hint="eastAsia"/>
          <w:color w:val="000000"/>
          <w:szCs w:val="21"/>
        </w:rPr>
        <w:t>投资人</w:t>
      </w:r>
      <w:r w:rsidRPr="0065168C">
        <w:rPr>
          <w:rFonts w:ascii="宋体" w:hAnsi="宋体"/>
          <w:color w:val="000000"/>
          <w:szCs w:val="21"/>
        </w:rPr>
        <w:t>承担，不列入基金财产，主要用于本基金的市场推广、销售、登记等各项费用。</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2、本基金赎回费率最高不超过1.5%，随申请份额持有时间增加而递减。具体如下表所示（其中1年指365天）：</w:t>
      </w:r>
    </w:p>
    <w:tbl>
      <w:tblPr>
        <w:tblW w:w="6170" w:type="dxa"/>
        <w:jc w:val="center"/>
        <w:tblInd w:w="966" w:type="dxa"/>
        <w:tblCellMar>
          <w:left w:w="0" w:type="dxa"/>
          <w:right w:w="0" w:type="dxa"/>
        </w:tblCellMar>
        <w:tblLook w:val="04A0"/>
      </w:tblPr>
      <w:tblGrid>
        <w:gridCol w:w="3503"/>
        <w:gridCol w:w="2667"/>
      </w:tblGrid>
      <w:tr w:rsidR="00B53B7C" w:rsidRPr="0065168C" w:rsidTr="001C6B9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482C91">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申请份额持有时间（</w:t>
            </w:r>
            <w:r w:rsidR="00482C91" w:rsidRPr="0065168C">
              <w:rPr>
                <w:rFonts w:ascii="宋体" w:hAnsi="宋体" w:hint="eastAsia"/>
                <w:color w:val="000000"/>
                <w:szCs w:val="21"/>
              </w:rPr>
              <w:t>T</w:t>
            </w:r>
            <w:r w:rsidRPr="0065168C">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赎回费率</w:t>
            </w:r>
          </w:p>
        </w:tc>
      </w:tr>
      <w:tr w:rsidR="00B53B7C" w:rsidRPr="0065168C"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w:t>
            </w:r>
            <w:r w:rsidR="001C6B9D" w:rsidRPr="0065168C">
              <w:rPr>
                <w:rFonts w:ascii="宋体" w:hAnsi="宋体"/>
                <w:color w:val="000000"/>
                <w:szCs w:val="21"/>
              </w:rPr>
              <w:t>＜</w:t>
            </w:r>
            <w:r w:rsidRPr="0065168C">
              <w:rPr>
                <w:rFonts w:ascii="宋体" w:hAnsi="宋体"/>
                <w:color w:val="000000"/>
                <w:szCs w:val="21"/>
              </w:rPr>
              <w:t>7</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1.50%</w:t>
            </w:r>
          </w:p>
        </w:tc>
      </w:tr>
      <w:tr w:rsidR="00B53B7C" w:rsidRPr="0065168C"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color w:val="000000"/>
                <w:szCs w:val="21"/>
              </w:rPr>
              <w:t>7</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001C6B9D" w:rsidRPr="0065168C">
              <w:rPr>
                <w:rFonts w:ascii="宋体" w:hAnsi="宋体"/>
                <w:color w:val="000000"/>
                <w:szCs w:val="21"/>
              </w:rPr>
              <w:t>＜</w:t>
            </w:r>
            <w:r w:rsidRPr="0065168C">
              <w:rPr>
                <w:rFonts w:ascii="宋体" w:hAnsi="宋体"/>
                <w:color w:val="000000"/>
                <w:szCs w:val="21"/>
              </w:rPr>
              <w:t>30</w:t>
            </w:r>
            <w:r w:rsidRPr="0065168C">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0.75%</w:t>
            </w:r>
          </w:p>
        </w:tc>
      </w:tr>
      <w:tr w:rsidR="00B53B7C" w:rsidRPr="0065168C"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color w:val="000000"/>
                <w:szCs w:val="21"/>
              </w:rPr>
              <w:t>30</w:t>
            </w:r>
            <w:r w:rsidRPr="0065168C">
              <w:rPr>
                <w:rFonts w:ascii="宋体" w:hAnsi="宋体" w:hint="eastAsia"/>
                <w:color w:val="000000"/>
                <w:szCs w:val="21"/>
              </w:rPr>
              <w:t>日</w:t>
            </w:r>
            <w:r w:rsidRPr="0065168C">
              <w:rPr>
                <w:rFonts w:ascii="宋体" w:hAnsi="宋体"/>
                <w:color w:val="000000"/>
                <w:szCs w:val="21"/>
              </w:rPr>
              <w:t>≤</w:t>
            </w:r>
            <w:r w:rsidRPr="0065168C">
              <w:rPr>
                <w:rFonts w:ascii="宋体" w:hAnsi="宋体" w:hint="eastAsia"/>
                <w:color w:val="000000"/>
                <w:szCs w:val="21"/>
              </w:rPr>
              <w:t>T</w:t>
            </w:r>
            <w:r w:rsidR="001C6B9D" w:rsidRPr="0065168C">
              <w:rPr>
                <w:rFonts w:ascii="宋体" w:hAnsi="宋体"/>
                <w:color w:val="000000"/>
                <w:szCs w:val="21"/>
              </w:rPr>
              <w:t>＜</w:t>
            </w:r>
            <w:r w:rsidRPr="0065168C">
              <w:rPr>
                <w:rFonts w:ascii="宋体" w:hAnsi="宋体"/>
                <w:color w:val="000000"/>
                <w:szCs w:val="21"/>
              </w:rPr>
              <w:t>1</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0.50%</w:t>
            </w:r>
          </w:p>
        </w:tc>
      </w:tr>
      <w:tr w:rsidR="00B53B7C" w:rsidRPr="0065168C"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color w:val="000000"/>
                <w:szCs w:val="21"/>
              </w:rPr>
              <w:t>1</w:t>
            </w:r>
            <w:r w:rsidRPr="0065168C">
              <w:rPr>
                <w:rFonts w:ascii="宋体" w:hAnsi="宋体" w:hint="eastAsia"/>
                <w:color w:val="000000"/>
                <w:szCs w:val="21"/>
              </w:rPr>
              <w:t>年</w:t>
            </w:r>
            <w:r w:rsidRPr="0065168C">
              <w:rPr>
                <w:rFonts w:ascii="宋体" w:hAnsi="宋体"/>
                <w:color w:val="000000"/>
                <w:szCs w:val="21"/>
              </w:rPr>
              <w:t>≤</w:t>
            </w:r>
            <w:r w:rsidRPr="0065168C">
              <w:rPr>
                <w:rFonts w:ascii="宋体" w:hAnsi="宋体" w:hint="eastAsia"/>
                <w:color w:val="000000"/>
                <w:szCs w:val="21"/>
              </w:rPr>
              <w:t>T</w:t>
            </w:r>
            <w:r w:rsidR="001C6B9D" w:rsidRPr="0065168C">
              <w:rPr>
                <w:rFonts w:ascii="宋体" w:hAnsi="宋体"/>
                <w:color w:val="000000"/>
                <w:szCs w:val="21"/>
              </w:rPr>
              <w:t>＜</w:t>
            </w:r>
            <w:r w:rsidRPr="0065168C">
              <w:rPr>
                <w:rFonts w:ascii="宋体" w:hAnsi="宋体"/>
                <w:color w:val="000000"/>
                <w:szCs w:val="21"/>
              </w:rPr>
              <w:t>2</w:t>
            </w:r>
            <w:r w:rsidRPr="0065168C">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w:t>
            </w:r>
            <w:r w:rsidR="001C6B9D" w:rsidRPr="0065168C">
              <w:rPr>
                <w:rFonts w:ascii="宋体" w:hAnsi="宋体" w:hint="eastAsia"/>
                <w:color w:val="000000"/>
                <w:szCs w:val="21"/>
              </w:rPr>
              <w:t>30</w:t>
            </w:r>
            <w:r w:rsidRPr="0065168C">
              <w:rPr>
                <w:rFonts w:ascii="宋体" w:hAnsi="宋体" w:hint="eastAsia"/>
                <w:color w:val="000000"/>
                <w:szCs w:val="21"/>
              </w:rPr>
              <w:t>%</w:t>
            </w:r>
          </w:p>
        </w:tc>
      </w:tr>
      <w:tr w:rsidR="00B53B7C" w:rsidRPr="0065168C"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65168C" w:rsidRDefault="00B53B7C" w:rsidP="001C6B9D">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0.00%</w:t>
            </w:r>
          </w:p>
        </w:tc>
      </w:tr>
    </w:tbl>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65168C">
        <w:rPr>
          <w:rFonts w:ascii="宋体" w:hAnsi="宋体"/>
          <w:color w:val="000000"/>
          <w:szCs w:val="21"/>
        </w:rPr>
        <w:t>30</w:t>
      </w:r>
      <w:r w:rsidRPr="0065168C">
        <w:rPr>
          <w:rFonts w:ascii="宋体" w:hAnsi="宋体" w:hint="eastAsia"/>
          <w:color w:val="000000"/>
          <w:szCs w:val="21"/>
        </w:rPr>
        <w:t>日的基金份额所收取的赎回费，赎回费用全额归入基金财产；对于持有期长于30日</w:t>
      </w:r>
      <w:r w:rsidR="0049598E" w:rsidRPr="0065168C">
        <w:rPr>
          <w:rFonts w:ascii="宋体" w:hAnsi="宋体" w:hint="eastAsia"/>
          <w:color w:val="000000"/>
          <w:szCs w:val="21"/>
        </w:rPr>
        <w:t>（含30日）</w:t>
      </w:r>
      <w:r w:rsidRPr="0065168C">
        <w:rPr>
          <w:rFonts w:ascii="宋体" w:hAnsi="宋体" w:hint="eastAsia"/>
          <w:color w:val="000000"/>
          <w:szCs w:val="21"/>
        </w:rPr>
        <w:t>但少于</w:t>
      </w:r>
      <w:r w:rsidRPr="0065168C">
        <w:rPr>
          <w:rFonts w:ascii="宋体" w:hAnsi="宋体"/>
          <w:color w:val="000000"/>
          <w:szCs w:val="21"/>
        </w:rPr>
        <w:t>3</w:t>
      </w:r>
      <w:r w:rsidRPr="0065168C">
        <w:rPr>
          <w:rFonts w:ascii="宋体" w:hAnsi="宋体" w:hint="eastAsia"/>
          <w:color w:val="000000"/>
          <w:szCs w:val="21"/>
        </w:rPr>
        <w:t>个月的基金份额所收取的赎回费，赎回费用</w:t>
      </w:r>
      <w:r w:rsidRPr="0065168C">
        <w:rPr>
          <w:rFonts w:ascii="宋体" w:hAnsi="宋体"/>
          <w:color w:val="000000"/>
          <w:szCs w:val="21"/>
        </w:rPr>
        <w:t>75%</w:t>
      </w:r>
      <w:r w:rsidRPr="0065168C">
        <w:rPr>
          <w:rFonts w:ascii="宋体" w:hAnsi="宋体" w:hint="eastAsia"/>
          <w:color w:val="000000"/>
          <w:szCs w:val="21"/>
        </w:rPr>
        <w:t>归入基金财产；对于持有期长于</w:t>
      </w:r>
      <w:r w:rsidRPr="0065168C">
        <w:rPr>
          <w:rFonts w:ascii="宋体" w:hAnsi="宋体"/>
          <w:color w:val="000000"/>
          <w:szCs w:val="21"/>
        </w:rPr>
        <w:t>3</w:t>
      </w:r>
      <w:r w:rsidRPr="0065168C">
        <w:rPr>
          <w:rFonts w:ascii="宋体" w:hAnsi="宋体" w:hint="eastAsia"/>
          <w:color w:val="000000"/>
          <w:szCs w:val="21"/>
        </w:rPr>
        <w:t>个月</w:t>
      </w:r>
      <w:r w:rsidR="0049598E" w:rsidRPr="0065168C">
        <w:rPr>
          <w:rFonts w:ascii="宋体" w:hAnsi="宋体" w:hint="eastAsia"/>
          <w:color w:val="000000"/>
          <w:szCs w:val="21"/>
        </w:rPr>
        <w:t>（含3个月）</w:t>
      </w:r>
      <w:r w:rsidRPr="0065168C">
        <w:rPr>
          <w:rFonts w:ascii="宋体" w:hAnsi="宋体" w:hint="eastAsia"/>
          <w:color w:val="000000"/>
          <w:szCs w:val="21"/>
        </w:rPr>
        <w:t>但小于</w:t>
      </w:r>
      <w:r w:rsidRPr="0065168C">
        <w:rPr>
          <w:rFonts w:ascii="宋体" w:hAnsi="宋体"/>
          <w:color w:val="000000"/>
          <w:szCs w:val="21"/>
        </w:rPr>
        <w:t>6</w:t>
      </w:r>
      <w:r w:rsidRPr="0065168C">
        <w:rPr>
          <w:rFonts w:ascii="宋体" w:hAnsi="宋体" w:hint="eastAsia"/>
          <w:color w:val="000000"/>
          <w:szCs w:val="21"/>
        </w:rPr>
        <w:t>个月的基金份额所收取的赎回费，赎回费用</w:t>
      </w:r>
      <w:r w:rsidRPr="0065168C">
        <w:rPr>
          <w:rFonts w:ascii="宋体" w:hAnsi="宋体"/>
          <w:color w:val="000000"/>
          <w:szCs w:val="21"/>
        </w:rPr>
        <w:t>50%</w:t>
      </w:r>
      <w:r w:rsidRPr="0065168C">
        <w:rPr>
          <w:rFonts w:ascii="宋体" w:hAnsi="宋体" w:hint="eastAsia"/>
          <w:color w:val="000000"/>
          <w:szCs w:val="21"/>
        </w:rPr>
        <w:t>归入基金财产；对于持有期长于</w:t>
      </w:r>
      <w:r w:rsidRPr="0065168C">
        <w:rPr>
          <w:rFonts w:ascii="宋体" w:hAnsi="宋体"/>
          <w:color w:val="000000"/>
          <w:szCs w:val="21"/>
        </w:rPr>
        <w:t>6</w:t>
      </w:r>
      <w:r w:rsidRPr="0065168C">
        <w:rPr>
          <w:rFonts w:ascii="宋体" w:hAnsi="宋体" w:hint="eastAsia"/>
          <w:color w:val="000000"/>
          <w:szCs w:val="21"/>
        </w:rPr>
        <w:t>个月</w:t>
      </w:r>
      <w:r w:rsidR="000A0396" w:rsidRPr="0065168C">
        <w:rPr>
          <w:rFonts w:ascii="宋体" w:hAnsi="宋体" w:hint="eastAsia"/>
          <w:color w:val="000000"/>
          <w:szCs w:val="21"/>
        </w:rPr>
        <w:t>（含6个月）</w:t>
      </w:r>
      <w:r w:rsidRPr="0065168C">
        <w:rPr>
          <w:rFonts w:ascii="宋体" w:hAnsi="宋体" w:hint="eastAsia"/>
          <w:color w:val="000000"/>
          <w:szCs w:val="21"/>
        </w:rPr>
        <w:t>的基金份额所收取的赎回费，赎回费用</w:t>
      </w:r>
      <w:r w:rsidRPr="0065168C">
        <w:rPr>
          <w:rFonts w:ascii="宋体" w:hAnsi="宋体"/>
          <w:color w:val="000000"/>
          <w:szCs w:val="21"/>
        </w:rPr>
        <w:t>25%</w:t>
      </w:r>
      <w:r w:rsidRPr="0065168C">
        <w:rPr>
          <w:rFonts w:ascii="宋体" w:hAnsi="宋体" w:hint="eastAsia"/>
          <w:color w:val="000000"/>
          <w:szCs w:val="21"/>
        </w:rPr>
        <w:t>归入基金财产。</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5168C">
        <w:rPr>
          <w:rFonts w:ascii="宋体" w:hAnsi="宋体" w:hint="eastAsia"/>
          <w:color w:val="000000"/>
          <w:szCs w:val="21"/>
        </w:rPr>
        <w:t>依照《信息披露办法》的有关规定</w:t>
      </w:r>
      <w:r w:rsidRPr="0065168C">
        <w:rPr>
          <w:rFonts w:ascii="宋体" w:hAnsi="宋体"/>
          <w:color w:val="000000"/>
          <w:szCs w:val="21"/>
        </w:rPr>
        <w:t>在指定</w:t>
      </w:r>
      <w:r w:rsidRPr="0065168C">
        <w:rPr>
          <w:rFonts w:ascii="宋体" w:hAnsi="宋体" w:hint="eastAsia"/>
          <w:color w:val="000000"/>
          <w:szCs w:val="21"/>
        </w:rPr>
        <w:t>媒介</w:t>
      </w:r>
      <w:r w:rsidRPr="0065168C">
        <w:rPr>
          <w:rFonts w:ascii="宋体" w:hAnsi="宋体"/>
          <w:color w:val="000000"/>
          <w:szCs w:val="21"/>
        </w:rPr>
        <w:t>公告。</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bCs/>
          <w:szCs w:val="21"/>
        </w:rPr>
        <w:lastRenderedPageBreak/>
        <w:t>4、</w:t>
      </w:r>
      <w:r w:rsidRPr="0065168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七、申购份额与赎回金额的计算</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1、基金申购份额的计算</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本</w:t>
      </w:r>
      <w:r w:rsidRPr="0065168C">
        <w:rPr>
          <w:rFonts w:ascii="宋体" w:hAnsi="宋体"/>
          <w:color w:val="000000"/>
          <w:szCs w:val="20"/>
        </w:rPr>
        <w:t>基金的申购金额包括申购费用和净申购金额。申购份额的计算公式为：</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净申购金额= 申购金额/（1+申购费率）</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申购费用 = 申购金额－净申购金额</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申购份额 = 净申购金额/申购当日基金份额净值</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例：某投资人投资10万元申购本基金份额，假设申购当日基金份额净值为1.017元，对应申购费率为1.5%，则其可得到的申购份额为：</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净申购金额＝100,000/ (1+1.5%）＝98,522.17元</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申购费用＝100,000－98,522.17＝1,477.83元</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申购份额</w:t>
      </w:r>
      <w:r w:rsidR="00BB1253" w:rsidRPr="0065168C">
        <w:rPr>
          <w:rFonts w:ascii="宋体" w:hAnsi="宋体"/>
          <w:color w:val="000000"/>
          <w:szCs w:val="20"/>
        </w:rPr>
        <w:t>＝</w:t>
      </w:r>
      <w:r w:rsidRPr="0065168C">
        <w:rPr>
          <w:rFonts w:ascii="宋体" w:hAnsi="宋体"/>
          <w:color w:val="000000"/>
          <w:szCs w:val="20"/>
        </w:rPr>
        <w:t>98,522.17/1.017 =96,875.29份</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2、基金赎回金额的计算</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本基金的</w:t>
      </w:r>
      <w:r w:rsidRPr="0065168C">
        <w:rPr>
          <w:rFonts w:ascii="宋体" w:hAnsi="宋体"/>
          <w:color w:val="000000"/>
          <w:szCs w:val="20"/>
        </w:rPr>
        <w:t>赎回金额计算公式为：</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赎回费</w:t>
      </w:r>
      <w:r w:rsidRPr="0065168C">
        <w:rPr>
          <w:rFonts w:ascii="宋体" w:hAnsi="宋体" w:hint="eastAsia"/>
          <w:color w:val="000000"/>
          <w:szCs w:val="20"/>
        </w:rPr>
        <w:t>用=</w:t>
      </w:r>
      <w:r w:rsidRPr="0065168C">
        <w:rPr>
          <w:rFonts w:ascii="宋体" w:hAnsi="宋体"/>
          <w:color w:val="000000"/>
          <w:szCs w:val="20"/>
        </w:rPr>
        <w:t>赎回份额</w:t>
      </w:r>
      <w:r w:rsidRPr="0065168C">
        <w:rPr>
          <w:rFonts w:ascii="宋体" w:hAnsi="宋体" w:hint="eastAsia"/>
          <w:color w:val="000000"/>
          <w:szCs w:val="20"/>
        </w:rPr>
        <w:sym w:font="Symbol" w:char="F0B4"/>
      </w:r>
      <w:r w:rsidRPr="0065168C">
        <w:rPr>
          <w:rFonts w:ascii="宋体" w:hAnsi="宋体"/>
          <w:color w:val="000000"/>
          <w:szCs w:val="20"/>
        </w:rPr>
        <w:t>赎回当日基金</w:t>
      </w:r>
      <w:r w:rsidRPr="0065168C">
        <w:rPr>
          <w:rFonts w:ascii="宋体" w:hAnsi="宋体" w:hint="eastAsia"/>
          <w:color w:val="000000"/>
          <w:szCs w:val="20"/>
        </w:rPr>
        <w:t>份额</w:t>
      </w:r>
      <w:r w:rsidRPr="0065168C">
        <w:rPr>
          <w:rFonts w:ascii="宋体" w:hAnsi="宋体"/>
          <w:color w:val="000000"/>
          <w:szCs w:val="20"/>
        </w:rPr>
        <w:t>净值</w:t>
      </w:r>
      <w:r w:rsidRPr="0065168C">
        <w:rPr>
          <w:rFonts w:ascii="宋体" w:hAnsi="宋体" w:hint="eastAsia"/>
          <w:color w:val="000000"/>
          <w:szCs w:val="20"/>
        </w:rPr>
        <w:sym w:font="Symbol" w:char="F0B4"/>
      </w:r>
      <w:r w:rsidRPr="0065168C">
        <w:rPr>
          <w:rFonts w:ascii="宋体" w:hAnsi="宋体"/>
          <w:color w:val="000000"/>
          <w:szCs w:val="20"/>
        </w:rPr>
        <w:t>赎回费率</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赎回金额</w:t>
      </w:r>
      <w:r w:rsidRPr="0065168C">
        <w:rPr>
          <w:rFonts w:ascii="宋体" w:hAnsi="宋体" w:hint="eastAsia"/>
          <w:color w:val="000000"/>
          <w:szCs w:val="20"/>
        </w:rPr>
        <w:t>=</w:t>
      </w:r>
      <w:r w:rsidRPr="0065168C">
        <w:rPr>
          <w:rFonts w:ascii="宋体" w:hAnsi="宋体"/>
          <w:color w:val="000000"/>
          <w:szCs w:val="20"/>
        </w:rPr>
        <w:t>赎回份额</w:t>
      </w:r>
      <w:r w:rsidRPr="0065168C">
        <w:rPr>
          <w:rFonts w:ascii="宋体" w:hAnsi="宋体" w:hint="eastAsia"/>
          <w:color w:val="000000"/>
          <w:szCs w:val="20"/>
        </w:rPr>
        <w:sym w:font="Symbol" w:char="F0B4"/>
      </w:r>
      <w:r w:rsidRPr="0065168C">
        <w:rPr>
          <w:rFonts w:ascii="宋体" w:hAnsi="宋体"/>
          <w:color w:val="000000"/>
          <w:szCs w:val="20"/>
        </w:rPr>
        <w:t>赎回当日基金</w:t>
      </w:r>
      <w:r w:rsidRPr="0065168C">
        <w:rPr>
          <w:rFonts w:ascii="宋体" w:hAnsi="宋体" w:hint="eastAsia"/>
          <w:color w:val="000000"/>
          <w:szCs w:val="20"/>
        </w:rPr>
        <w:t>份额</w:t>
      </w:r>
      <w:r w:rsidRPr="0065168C">
        <w:rPr>
          <w:rFonts w:ascii="宋体" w:hAnsi="宋体"/>
          <w:color w:val="000000"/>
          <w:szCs w:val="20"/>
        </w:rPr>
        <w:t>净值</w:t>
      </w:r>
      <w:r w:rsidRPr="0065168C">
        <w:rPr>
          <w:rFonts w:ascii="宋体" w:hAnsi="宋体" w:hint="eastAsia"/>
          <w:color w:val="000000"/>
          <w:szCs w:val="20"/>
        </w:rPr>
        <w:sym w:font="Symbol" w:char="F02D"/>
      </w:r>
      <w:r w:rsidRPr="0065168C">
        <w:rPr>
          <w:rFonts w:ascii="宋体" w:hAnsi="宋体"/>
          <w:color w:val="000000"/>
          <w:szCs w:val="20"/>
        </w:rPr>
        <w:t>赎回费</w:t>
      </w:r>
      <w:r w:rsidRPr="0065168C">
        <w:rPr>
          <w:rFonts w:ascii="宋体" w:hAnsi="宋体" w:hint="eastAsia"/>
          <w:color w:val="000000"/>
          <w:szCs w:val="20"/>
        </w:rPr>
        <w:t>用</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例</w:t>
      </w:r>
      <w:r w:rsidRPr="0065168C">
        <w:rPr>
          <w:rFonts w:ascii="宋体" w:hAnsi="宋体" w:hint="eastAsia"/>
          <w:color w:val="000000"/>
          <w:szCs w:val="20"/>
        </w:rPr>
        <w:t>：</w:t>
      </w:r>
      <w:r w:rsidRPr="0065168C">
        <w:rPr>
          <w:rFonts w:ascii="宋体" w:hAnsi="宋体"/>
          <w:color w:val="000000"/>
          <w:szCs w:val="20"/>
        </w:rPr>
        <w:t>某投资</w:t>
      </w:r>
      <w:r w:rsidRPr="0065168C">
        <w:rPr>
          <w:rFonts w:ascii="宋体" w:hAnsi="宋体" w:hint="eastAsia"/>
          <w:color w:val="000000"/>
          <w:szCs w:val="20"/>
        </w:rPr>
        <w:t>人申购本基金</w:t>
      </w:r>
      <w:r w:rsidRPr="0065168C">
        <w:rPr>
          <w:rFonts w:ascii="宋体" w:hAnsi="宋体"/>
          <w:color w:val="000000"/>
          <w:szCs w:val="20"/>
        </w:rPr>
        <w:t>份额</w:t>
      </w:r>
      <w:r w:rsidRPr="0065168C">
        <w:rPr>
          <w:rFonts w:ascii="宋体" w:hAnsi="宋体" w:hint="eastAsia"/>
          <w:color w:val="000000"/>
          <w:szCs w:val="20"/>
        </w:rPr>
        <w:t>，持有3个月</w:t>
      </w:r>
      <w:r w:rsidRPr="0065168C">
        <w:rPr>
          <w:rFonts w:ascii="宋体" w:hAnsi="宋体"/>
          <w:color w:val="000000"/>
          <w:szCs w:val="20"/>
        </w:rPr>
        <w:t>赎回10万份</w:t>
      </w:r>
      <w:r w:rsidRPr="0065168C">
        <w:rPr>
          <w:rFonts w:ascii="宋体" w:hAnsi="宋体" w:hint="eastAsia"/>
          <w:color w:val="000000"/>
          <w:szCs w:val="20"/>
        </w:rPr>
        <w:t>，</w:t>
      </w:r>
      <w:r w:rsidRPr="0065168C">
        <w:rPr>
          <w:rFonts w:ascii="宋体" w:hAnsi="宋体"/>
          <w:color w:val="000000"/>
          <w:szCs w:val="20"/>
        </w:rPr>
        <w:t>赎回费率为0.</w:t>
      </w:r>
      <w:r w:rsidRPr="0065168C">
        <w:rPr>
          <w:rFonts w:ascii="宋体" w:hAnsi="宋体" w:hint="eastAsia"/>
          <w:color w:val="000000"/>
          <w:szCs w:val="20"/>
        </w:rPr>
        <w:t>5</w:t>
      </w:r>
      <w:r w:rsidRPr="0065168C">
        <w:rPr>
          <w:rFonts w:ascii="宋体" w:hAnsi="宋体"/>
          <w:color w:val="000000"/>
          <w:szCs w:val="20"/>
        </w:rPr>
        <w:t>%，假设赎回当日基</w:t>
      </w:r>
      <w:r w:rsidRPr="0065168C">
        <w:rPr>
          <w:rFonts w:ascii="宋体" w:hAnsi="宋体" w:hint="eastAsia"/>
          <w:color w:val="000000"/>
          <w:szCs w:val="20"/>
        </w:rPr>
        <w:t>金份额净值是</w:t>
      </w:r>
      <w:r w:rsidRPr="0065168C">
        <w:rPr>
          <w:rFonts w:ascii="宋体" w:hAnsi="宋体"/>
          <w:color w:val="000000"/>
          <w:szCs w:val="20"/>
        </w:rPr>
        <w:t>1.01</w:t>
      </w:r>
      <w:r w:rsidRPr="0065168C">
        <w:rPr>
          <w:rFonts w:ascii="宋体" w:hAnsi="宋体" w:hint="eastAsia"/>
          <w:color w:val="000000"/>
          <w:szCs w:val="20"/>
        </w:rPr>
        <w:t>7元，则其可得到的赎回金额为：</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赎回费用＝</w:t>
      </w:r>
      <w:r w:rsidRPr="0065168C">
        <w:rPr>
          <w:rFonts w:ascii="宋体" w:hAnsi="宋体"/>
          <w:color w:val="000000"/>
          <w:szCs w:val="20"/>
        </w:rPr>
        <w:t>10</w:t>
      </w:r>
      <w:r w:rsidRPr="0065168C">
        <w:rPr>
          <w:rFonts w:ascii="宋体" w:hAnsi="宋体" w:hint="eastAsia"/>
          <w:color w:val="000000"/>
          <w:szCs w:val="20"/>
        </w:rPr>
        <w:t>0</w:t>
      </w:r>
      <w:r w:rsidRPr="0065168C">
        <w:rPr>
          <w:rFonts w:ascii="宋体" w:hAnsi="宋体"/>
          <w:color w:val="000000"/>
          <w:szCs w:val="20"/>
        </w:rPr>
        <w:t>,000</w:t>
      </w:r>
      <w:r w:rsidRPr="0065168C">
        <w:rPr>
          <w:rFonts w:ascii="宋体" w:hAnsi="宋体" w:hint="eastAsia"/>
          <w:color w:val="000000"/>
          <w:szCs w:val="20"/>
        </w:rPr>
        <w:t>×</w:t>
      </w:r>
      <w:r w:rsidRPr="0065168C">
        <w:rPr>
          <w:rFonts w:ascii="宋体" w:hAnsi="宋体"/>
          <w:color w:val="000000"/>
          <w:szCs w:val="20"/>
        </w:rPr>
        <w:t>1.01</w:t>
      </w:r>
      <w:r w:rsidRPr="0065168C">
        <w:rPr>
          <w:rFonts w:ascii="宋体" w:hAnsi="宋体" w:hint="eastAsia"/>
          <w:color w:val="000000"/>
          <w:szCs w:val="20"/>
        </w:rPr>
        <w:t>7×</w:t>
      </w:r>
      <w:r w:rsidRPr="0065168C">
        <w:rPr>
          <w:rFonts w:ascii="宋体" w:hAnsi="宋体"/>
          <w:color w:val="000000"/>
          <w:szCs w:val="20"/>
        </w:rPr>
        <w:t>0.</w:t>
      </w:r>
      <w:r w:rsidRPr="0065168C">
        <w:rPr>
          <w:rFonts w:ascii="宋体" w:hAnsi="宋体" w:hint="eastAsia"/>
          <w:color w:val="000000"/>
          <w:szCs w:val="20"/>
        </w:rPr>
        <w:t>5</w:t>
      </w:r>
      <w:r w:rsidRPr="0065168C">
        <w:rPr>
          <w:rFonts w:ascii="宋体" w:hAnsi="宋体"/>
          <w:color w:val="000000"/>
          <w:szCs w:val="20"/>
        </w:rPr>
        <w:t>%</w:t>
      </w:r>
      <w:r w:rsidRPr="0065168C">
        <w:rPr>
          <w:rFonts w:ascii="宋体" w:hAnsi="宋体" w:hint="eastAsia"/>
          <w:color w:val="000000"/>
          <w:szCs w:val="20"/>
        </w:rPr>
        <w:t>＝508.5</w:t>
      </w:r>
      <w:r w:rsidR="006E7833">
        <w:rPr>
          <w:rFonts w:ascii="宋体" w:hAnsi="宋体" w:hint="eastAsia"/>
          <w:color w:val="000000"/>
          <w:szCs w:val="20"/>
        </w:rPr>
        <w:t>0</w:t>
      </w:r>
      <w:r w:rsidRPr="0065168C">
        <w:rPr>
          <w:rFonts w:ascii="宋体" w:hAnsi="宋体" w:hint="eastAsia"/>
          <w:color w:val="000000"/>
          <w:szCs w:val="20"/>
        </w:rPr>
        <w:t>元</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赎回金额</w:t>
      </w:r>
      <w:r w:rsidRPr="0065168C">
        <w:rPr>
          <w:rFonts w:ascii="宋体" w:hAnsi="宋体" w:hint="eastAsia"/>
          <w:color w:val="000000"/>
          <w:szCs w:val="20"/>
        </w:rPr>
        <w:t>=</w:t>
      </w:r>
      <w:r w:rsidRPr="0065168C">
        <w:rPr>
          <w:rFonts w:ascii="宋体" w:hAnsi="宋体"/>
          <w:color w:val="000000"/>
          <w:szCs w:val="20"/>
        </w:rPr>
        <w:t>10</w:t>
      </w:r>
      <w:r w:rsidRPr="0065168C">
        <w:rPr>
          <w:rFonts w:ascii="宋体" w:hAnsi="宋体" w:hint="eastAsia"/>
          <w:color w:val="000000"/>
          <w:szCs w:val="20"/>
        </w:rPr>
        <w:t>0</w:t>
      </w:r>
      <w:r w:rsidRPr="0065168C">
        <w:rPr>
          <w:rFonts w:ascii="宋体" w:hAnsi="宋体"/>
          <w:color w:val="000000"/>
          <w:szCs w:val="20"/>
        </w:rPr>
        <w:t>,000</w:t>
      </w:r>
      <w:r w:rsidRPr="0065168C">
        <w:rPr>
          <w:rFonts w:ascii="宋体" w:hAnsi="宋体" w:hint="eastAsia"/>
          <w:color w:val="000000"/>
          <w:szCs w:val="20"/>
        </w:rPr>
        <w:t>×</w:t>
      </w:r>
      <w:r w:rsidRPr="0065168C">
        <w:rPr>
          <w:rFonts w:ascii="宋体" w:hAnsi="宋体"/>
          <w:color w:val="000000"/>
          <w:szCs w:val="20"/>
        </w:rPr>
        <w:t>1.01</w:t>
      </w:r>
      <w:r w:rsidRPr="0065168C">
        <w:rPr>
          <w:rFonts w:ascii="宋体" w:hAnsi="宋体" w:hint="eastAsia"/>
          <w:color w:val="000000"/>
          <w:szCs w:val="20"/>
        </w:rPr>
        <w:t>7－508.5</w:t>
      </w:r>
      <w:r w:rsidR="006E7833">
        <w:rPr>
          <w:rFonts w:ascii="宋体" w:hAnsi="宋体" w:hint="eastAsia"/>
          <w:color w:val="000000"/>
          <w:szCs w:val="20"/>
        </w:rPr>
        <w:t>0</w:t>
      </w:r>
      <w:r w:rsidRPr="0065168C">
        <w:rPr>
          <w:rFonts w:ascii="宋体" w:hAnsi="宋体" w:hint="eastAsia"/>
          <w:color w:val="000000"/>
          <w:szCs w:val="20"/>
        </w:rPr>
        <w:t>＝101,191.5</w:t>
      </w:r>
      <w:r w:rsidR="006E7833">
        <w:rPr>
          <w:rFonts w:ascii="宋体" w:hAnsi="宋体" w:hint="eastAsia"/>
          <w:color w:val="000000"/>
          <w:szCs w:val="20"/>
        </w:rPr>
        <w:t>0</w:t>
      </w:r>
      <w:r w:rsidRPr="0065168C">
        <w:rPr>
          <w:rFonts w:ascii="宋体" w:hAnsi="宋体" w:hint="eastAsia"/>
          <w:color w:val="000000"/>
          <w:szCs w:val="20"/>
        </w:rPr>
        <w:t>元</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3、基金份额净值的计算</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color w:val="000000"/>
          <w:szCs w:val="20"/>
        </w:rPr>
        <w:t>T</w:t>
      </w:r>
      <w:r w:rsidRPr="0065168C">
        <w:rPr>
          <w:rFonts w:ascii="宋体" w:hAnsi="宋体" w:hint="eastAsia"/>
          <w:color w:val="000000"/>
          <w:szCs w:val="20"/>
        </w:rPr>
        <w:t>日的基金份额净值在当天收市后计算，并在</w:t>
      </w:r>
      <w:r w:rsidRPr="0065168C">
        <w:rPr>
          <w:rFonts w:ascii="宋体" w:hAnsi="宋体"/>
          <w:color w:val="000000"/>
          <w:szCs w:val="20"/>
        </w:rPr>
        <w:t>T+1</w:t>
      </w:r>
      <w:r w:rsidRPr="0065168C">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65168C">
        <w:rPr>
          <w:bCs/>
          <w:szCs w:val="21"/>
        </w:rPr>
        <w:t>，由此产生的收益或损失由基金财产承担</w:t>
      </w:r>
      <w:r w:rsidRPr="0065168C">
        <w:rPr>
          <w:rFonts w:ascii="宋体" w:hAnsi="宋体" w:hint="eastAsia"/>
          <w:color w:val="000000"/>
          <w:szCs w:val="20"/>
        </w:rPr>
        <w:t>。</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4、申购份额、余额的处理方式</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申购的有效份额为按实际确认的申购金额在扣除相应的费用后，以当日基金份额净值为基准计算，</w:t>
      </w:r>
      <w:r w:rsidRPr="0065168C">
        <w:rPr>
          <w:rFonts w:ascii="宋体" w:hAnsi="宋体"/>
          <w:color w:val="000000"/>
          <w:szCs w:val="20"/>
        </w:rPr>
        <w:t>上述</w:t>
      </w:r>
      <w:r w:rsidRPr="0065168C">
        <w:rPr>
          <w:rFonts w:ascii="宋体" w:hAnsi="宋体" w:hint="eastAsia"/>
          <w:color w:val="000000"/>
          <w:szCs w:val="20"/>
        </w:rPr>
        <w:t>涉及基金份额的</w:t>
      </w:r>
      <w:r w:rsidRPr="0065168C">
        <w:rPr>
          <w:rFonts w:ascii="宋体" w:hAnsi="宋体"/>
          <w:color w:val="000000"/>
          <w:szCs w:val="20"/>
        </w:rPr>
        <w:t>计算</w:t>
      </w:r>
      <w:r w:rsidRPr="0065168C">
        <w:rPr>
          <w:rFonts w:ascii="宋体" w:hAnsi="宋体" w:hint="eastAsia"/>
          <w:color w:val="000000"/>
          <w:szCs w:val="20"/>
        </w:rPr>
        <w:t>结果均</w:t>
      </w:r>
      <w:r w:rsidRPr="0065168C">
        <w:rPr>
          <w:rFonts w:ascii="宋体" w:hAnsi="宋体"/>
          <w:color w:val="000000"/>
          <w:szCs w:val="20"/>
        </w:rPr>
        <w:t>保留到小数点后</w:t>
      </w:r>
      <w:r w:rsidRPr="0065168C">
        <w:rPr>
          <w:rFonts w:ascii="宋体" w:hAnsi="宋体" w:hint="eastAsia"/>
          <w:color w:val="000000"/>
          <w:szCs w:val="20"/>
        </w:rPr>
        <w:t>2位</w:t>
      </w:r>
      <w:r w:rsidRPr="0065168C">
        <w:rPr>
          <w:rFonts w:ascii="宋体" w:hAnsi="宋体"/>
          <w:color w:val="000000"/>
          <w:szCs w:val="20"/>
        </w:rPr>
        <w:t>，</w:t>
      </w:r>
      <w:r w:rsidRPr="0065168C">
        <w:rPr>
          <w:rFonts w:ascii="宋体" w:hAnsi="宋体" w:hint="eastAsia"/>
          <w:color w:val="000000"/>
          <w:szCs w:val="20"/>
        </w:rPr>
        <w:t>小数点后2位以后的部分舍弃，舍弃部分归入基金财产；上述涉及金额的计算</w:t>
      </w:r>
      <w:r w:rsidRPr="0065168C">
        <w:rPr>
          <w:rFonts w:ascii="宋体" w:hAnsi="宋体"/>
          <w:color w:val="000000"/>
          <w:szCs w:val="20"/>
        </w:rPr>
        <w:t>结果均按四舍五入方法，保留</w:t>
      </w:r>
      <w:r w:rsidRPr="0065168C">
        <w:rPr>
          <w:rFonts w:ascii="宋体" w:hAnsi="宋体" w:hint="eastAsia"/>
          <w:color w:val="000000"/>
          <w:szCs w:val="20"/>
        </w:rPr>
        <w:t>到</w:t>
      </w:r>
      <w:r w:rsidRPr="0065168C">
        <w:rPr>
          <w:rFonts w:ascii="宋体" w:hAnsi="宋体"/>
          <w:color w:val="000000"/>
          <w:szCs w:val="20"/>
        </w:rPr>
        <w:t>小数点后2位</w:t>
      </w:r>
      <w:r w:rsidRPr="0065168C">
        <w:rPr>
          <w:rFonts w:ascii="宋体" w:hAnsi="宋体" w:hint="eastAsia"/>
          <w:color w:val="000000"/>
          <w:szCs w:val="20"/>
        </w:rPr>
        <w:t>，</w:t>
      </w:r>
      <w:r w:rsidRPr="0065168C">
        <w:rPr>
          <w:rFonts w:ascii="宋体" w:hAnsi="宋体"/>
          <w:color w:val="000000"/>
          <w:szCs w:val="20"/>
        </w:rPr>
        <w:t>由此产生的</w:t>
      </w:r>
      <w:r w:rsidRPr="0065168C">
        <w:rPr>
          <w:rFonts w:ascii="宋体" w:hAnsi="宋体" w:hint="eastAsia"/>
          <w:color w:val="000000"/>
          <w:szCs w:val="20"/>
        </w:rPr>
        <w:t>收益或</w:t>
      </w:r>
      <w:r w:rsidRPr="0065168C">
        <w:rPr>
          <w:rFonts w:ascii="宋体" w:hAnsi="宋体"/>
          <w:color w:val="000000"/>
          <w:szCs w:val="20"/>
        </w:rPr>
        <w:t>损失由基金财产承担</w:t>
      </w:r>
      <w:r w:rsidRPr="0065168C">
        <w:rPr>
          <w:rFonts w:ascii="宋体" w:hAnsi="宋体" w:hint="eastAsia"/>
          <w:color w:val="000000"/>
          <w:szCs w:val="20"/>
        </w:rPr>
        <w:t>。</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5、赎回金额的处理方式</w:t>
      </w:r>
    </w:p>
    <w:p w:rsidR="00B53B7C" w:rsidRPr="0065168C" w:rsidRDefault="00B53B7C" w:rsidP="00B53B7C">
      <w:pPr>
        <w:snapToGrid w:val="0"/>
        <w:spacing w:line="360" w:lineRule="auto"/>
        <w:ind w:firstLineChars="200" w:firstLine="420"/>
        <w:rPr>
          <w:rFonts w:ascii="宋体" w:hAnsi="宋体"/>
          <w:color w:val="000000"/>
          <w:szCs w:val="20"/>
        </w:rPr>
      </w:pPr>
      <w:r w:rsidRPr="0065168C">
        <w:rPr>
          <w:rFonts w:ascii="宋体" w:hAnsi="宋体" w:hint="eastAsia"/>
          <w:color w:val="000000"/>
          <w:szCs w:val="20"/>
        </w:rPr>
        <w:t>赎回金额为按实际确认的有效赎回份额以当日基金份额净值为基准并扣除相应的费用，</w:t>
      </w:r>
      <w:r w:rsidRPr="0065168C">
        <w:rPr>
          <w:rFonts w:ascii="宋体" w:hAnsi="宋体" w:hint="eastAsia"/>
          <w:color w:val="000000"/>
          <w:szCs w:val="20"/>
        </w:rPr>
        <w:lastRenderedPageBreak/>
        <w:t>计算结果</w:t>
      </w:r>
      <w:r w:rsidRPr="0065168C">
        <w:rPr>
          <w:rFonts w:ascii="宋体" w:hAnsi="宋体"/>
          <w:color w:val="000000"/>
          <w:szCs w:val="20"/>
        </w:rPr>
        <w:t>保留到小数点后</w:t>
      </w:r>
      <w:r w:rsidRPr="0065168C">
        <w:rPr>
          <w:rFonts w:ascii="宋体" w:hAnsi="宋体" w:hint="eastAsia"/>
          <w:color w:val="000000"/>
          <w:szCs w:val="20"/>
        </w:rPr>
        <w:t>2</w:t>
      </w:r>
      <w:r w:rsidRPr="0065168C">
        <w:rPr>
          <w:rFonts w:ascii="宋体" w:hAnsi="宋体"/>
          <w:color w:val="000000"/>
          <w:szCs w:val="20"/>
        </w:rPr>
        <w:t>位，</w:t>
      </w:r>
      <w:r w:rsidRPr="0065168C">
        <w:rPr>
          <w:rFonts w:ascii="宋体" w:hAnsi="宋体" w:hint="eastAsia"/>
          <w:color w:val="000000"/>
          <w:szCs w:val="20"/>
        </w:rPr>
        <w:t>小数点后2位以后的部分四舍五入，由此产生的误差计入基金财产</w:t>
      </w:r>
      <w:r w:rsidRPr="0065168C">
        <w:rPr>
          <w:rFonts w:ascii="宋体" w:hAnsi="宋体"/>
          <w:color w:val="000000"/>
          <w:szCs w:val="20"/>
        </w:rPr>
        <w:t>。</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八、申购和赎回的登记</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投资</w:t>
      </w:r>
      <w:r w:rsidRPr="0065168C">
        <w:rPr>
          <w:rFonts w:ascii="宋体" w:hAnsi="宋体"/>
          <w:szCs w:val="21"/>
        </w:rPr>
        <w:t>人</w:t>
      </w:r>
      <w:r w:rsidRPr="0065168C">
        <w:rPr>
          <w:rFonts w:ascii="宋体" w:hAnsi="宋体" w:hint="eastAsia"/>
          <w:color w:val="000000"/>
        </w:rPr>
        <w:t>申购基金成功后，基金登记机构在</w:t>
      </w:r>
      <w:r w:rsidRPr="0065168C">
        <w:rPr>
          <w:rFonts w:ascii="宋体" w:hAnsi="宋体"/>
          <w:color w:val="000000"/>
        </w:rPr>
        <w:t>T+1</w:t>
      </w:r>
      <w:r w:rsidRPr="0065168C">
        <w:rPr>
          <w:rFonts w:ascii="宋体" w:hAnsi="宋体" w:hint="eastAsia"/>
          <w:color w:val="000000"/>
        </w:rPr>
        <w:t>日为投资</w:t>
      </w:r>
      <w:r w:rsidRPr="0065168C">
        <w:rPr>
          <w:rFonts w:ascii="宋体" w:hAnsi="宋体"/>
          <w:szCs w:val="21"/>
        </w:rPr>
        <w:t>人</w:t>
      </w:r>
      <w:r w:rsidRPr="0065168C">
        <w:rPr>
          <w:rFonts w:ascii="宋体" w:hAnsi="宋体" w:hint="eastAsia"/>
          <w:color w:val="000000"/>
        </w:rPr>
        <w:t>登记权益并办理登记手续，投资</w:t>
      </w:r>
      <w:r w:rsidRPr="0065168C">
        <w:rPr>
          <w:rFonts w:ascii="宋体" w:hAnsi="宋体"/>
          <w:szCs w:val="21"/>
        </w:rPr>
        <w:t>人</w:t>
      </w:r>
      <w:r w:rsidRPr="0065168C">
        <w:rPr>
          <w:rFonts w:ascii="宋体" w:hAnsi="宋体" w:hint="eastAsia"/>
          <w:color w:val="000000"/>
        </w:rPr>
        <w:t>自</w:t>
      </w:r>
      <w:r w:rsidRPr="0065168C">
        <w:rPr>
          <w:rFonts w:ascii="宋体" w:hAnsi="宋体"/>
          <w:color w:val="000000"/>
        </w:rPr>
        <w:t>T+2</w:t>
      </w:r>
      <w:r w:rsidRPr="0065168C">
        <w:rPr>
          <w:rFonts w:ascii="宋体" w:hAnsi="宋体" w:hint="eastAsia"/>
          <w:color w:val="000000"/>
        </w:rPr>
        <w:t>日（含该日）后有权赎回该部分基金份额。</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投资</w:t>
      </w:r>
      <w:r w:rsidRPr="0065168C">
        <w:rPr>
          <w:rFonts w:ascii="宋体" w:hAnsi="宋体"/>
          <w:szCs w:val="21"/>
        </w:rPr>
        <w:t>人</w:t>
      </w:r>
      <w:r w:rsidRPr="0065168C">
        <w:rPr>
          <w:rFonts w:ascii="宋体" w:hAnsi="宋体" w:hint="eastAsia"/>
          <w:color w:val="000000"/>
        </w:rPr>
        <w:t>赎回基金成功后，基金登记机构在</w:t>
      </w:r>
      <w:r w:rsidRPr="0065168C">
        <w:rPr>
          <w:rFonts w:ascii="宋体" w:hAnsi="宋体"/>
          <w:color w:val="000000"/>
        </w:rPr>
        <w:t>T+1</w:t>
      </w:r>
      <w:r w:rsidRPr="0065168C">
        <w:rPr>
          <w:rFonts w:ascii="宋体" w:hAnsi="宋体" w:hint="eastAsia"/>
          <w:color w:val="000000"/>
        </w:rPr>
        <w:t>日为投资</w:t>
      </w:r>
      <w:r w:rsidRPr="0065168C">
        <w:rPr>
          <w:rFonts w:ascii="宋体" w:hAnsi="宋体"/>
          <w:szCs w:val="21"/>
        </w:rPr>
        <w:t>人</w:t>
      </w:r>
      <w:r w:rsidRPr="0065168C">
        <w:rPr>
          <w:rFonts w:ascii="宋体" w:hAnsi="宋体" w:hint="eastAsia"/>
          <w:color w:val="000000"/>
        </w:rPr>
        <w:t>办理扣除权益的登记手续。</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基金管理人可以在法律法规允许的范围内，对上述登记办理时间进行调整，但不得实质影响投资</w:t>
      </w:r>
      <w:r w:rsidRPr="0065168C">
        <w:rPr>
          <w:rFonts w:ascii="宋体" w:hAnsi="宋体"/>
          <w:szCs w:val="21"/>
        </w:rPr>
        <w:t>人</w:t>
      </w:r>
      <w:r w:rsidRPr="0065168C">
        <w:rPr>
          <w:rFonts w:ascii="宋体" w:hAnsi="宋体" w:hint="eastAsia"/>
          <w:color w:val="000000"/>
        </w:rPr>
        <w:t>的合法权益，并最迟于实施前</w:t>
      </w:r>
      <w:r w:rsidRPr="0065168C">
        <w:rPr>
          <w:rFonts w:ascii="宋体" w:hAnsi="宋体" w:hint="eastAsia"/>
          <w:szCs w:val="21"/>
        </w:rPr>
        <w:t>依照《信息披露办法》的有关规定</w:t>
      </w:r>
      <w:r w:rsidRPr="0065168C">
        <w:rPr>
          <w:rFonts w:ascii="宋体" w:hAnsi="宋体" w:hint="eastAsia"/>
          <w:color w:val="000000"/>
        </w:rPr>
        <w:t>在指定媒介公告。</w:t>
      </w:r>
    </w:p>
    <w:p w:rsidR="00B53B7C" w:rsidRPr="0065168C"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九、拒绝或暂停申购的情形及处理方式</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szCs w:val="21"/>
        </w:rPr>
        <w:t>发生下列情况时，基金管理人可拒绝或暂停接受投资人的申购申请：</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因不可抗力导致基金无法正常运作。</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hint="eastAsia"/>
          <w:szCs w:val="21"/>
        </w:rPr>
        <w:t>2、发生基金合同规定的暂停基金资产估值情况时，基金管理人可暂停接受投资人的申购申请。</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hint="eastAsia"/>
          <w:szCs w:val="21"/>
        </w:rPr>
        <w:t>3、</w:t>
      </w:r>
      <w:r w:rsidRPr="0065168C">
        <w:rPr>
          <w:rFonts w:ascii="宋体" w:hAnsi="宋体"/>
          <w:szCs w:val="21"/>
        </w:rPr>
        <w:t>证券</w:t>
      </w:r>
      <w:r w:rsidRPr="0065168C">
        <w:rPr>
          <w:rFonts w:ascii="宋体" w:hAnsi="宋体" w:hint="eastAsia"/>
          <w:szCs w:val="21"/>
        </w:rPr>
        <w:t>/期货</w:t>
      </w:r>
      <w:r w:rsidRPr="0065168C">
        <w:rPr>
          <w:rFonts w:ascii="宋体" w:hAnsi="宋体"/>
          <w:szCs w:val="21"/>
        </w:rPr>
        <w:t>交易所交易时间非正常停市，导致基金管理人无法计算当日基金资产净值</w:t>
      </w:r>
      <w:r w:rsidRPr="0065168C">
        <w:rPr>
          <w:rFonts w:ascii="宋体" w:hAnsi="宋体" w:hint="eastAsia"/>
          <w:szCs w:val="21"/>
        </w:rPr>
        <w:t>或者无法办理申购业务</w:t>
      </w:r>
      <w:r w:rsidRPr="0065168C">
        <w:rPr>
          <w:rFonts w:ascii="宋体" w:hAnsi="宋体"/>
          <w:szCs w:val="21"/>
        </w:rPr>
        <w:t>。</w:t>
      </w:r>
    </w:p>
    <w:p w:rsidR="00C26466" w:rsidRPr="0065168C" w:rsidRDefault="00C26466" w:rsidP="00C26466">
      <w:pPr>
        <w:adjustRightInd w:val="0"/>
        <w:snapToGrid w:val="0"/>
        <w:spacing w:line="360" w:lineRule="auto"/>
        <w:ind w:firstLine="420"/>
        <w:rPr>
          <w:rFonts w:ascii="宋体" w:hAnsi="宋体"/>
          <w:szCs w:val="21"/>
        </w:rPr>
      </w:pPr>
      <w:bookmarkStart w:id="71" w:name="_Hlt70481650"/>
      <w:bookmarkEnd w:id="71"/>
      <w:r w:rsidRPr="0065168C">
        <w:rPr>
          <w:rFonts w:ascii="宋体" w:hAnsi="宋体" w:hint="eastAsia"/>
          <w:szCs w:val="21"/>
        </w:rPr>
        <w:t>4、</w:t>
      </w:r>
      <w:r w:rsidRPr="0065168C">
        <w:rPr>
          <w:rFonts w:ascii="宋体" w:hAnsi="宋体"/>
          <w:szCs w:val="21"/>
        </w:rPr>
        <w:t>接受某笔或某些申购申请可能会影响或损害现有基金份额持有人利益时。</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hint="eastAsia"/>
          <w:szCs w:val="21"/>
        </w:rPr>
        <w:t>5、</w:t>
      </w:r>
      <w:r w:rsidRPr="0065168C">
        <w:rPr>
          <w:rFonts w:ascii="宋体" w:hAnsi="宋体"/>
          <w:szCs w:val="21"/>
        </w:rPr>
        <w:t>基金资产规模过大，使基金管理人无法找到合适的投资品种，或其他可能对基金业绩产生负面影响，</w:t>
      </w:r>
      <w:r w:rsidRPr="0065168C">
        <w:rPr>
          <w:rFonts w:ascii="宋体" w:hAnsi="宋体" w:hint="eastAsia"/>
          <w:bCs/>
          <w:szCs w:val="21"/>
        </w:rPr>
        <w:t>或其他</w:t>
      </w:r>
      <w:r w:rsidRPr="0065168C">
        <w:rPr>
          <w:rFonts w:ascii="宋体" w:hAnsi="宋体"/>
          <w:szCs w:val="21"/>
        </w:rPr>
        <w:t>损害现有基金份额持有人利益的情形。</w:t>
      </w:r>
    </w:p>
    <w:p w:rsidR="00C26466" w:rsidRPr="0065168C" w:rsidRDefault="00C26466" w:rsidP="00C26466">
      <w:pPr>
        <w:adjustRightInd w:val="0"/>
        <w:snapToGrid w:val="0"/>
        <w:spacing w:line="360" w:lineRule="auto"/>
        <w:ind w:firstLine="420"/>
        <w:rPr>
          <w:rFonts w:ascii="宋体" w:hAnsi="宋体"/>
          <w:szCs w:val="21"/>
        </w:rPr>
      </w:pPr>
      <w:r w:rsidRPr="0065168C">
        <w:rPr>
          <w:rFonts w:ascii="宋体" w:hAnsi="宋体" w:hint="eastAsia"/>
          <w:szCs w:val="21"/>
        </w:rPr>
        <w:t>6、因基金收益分配、基金投资组合内某个或某些证券即将上市等原因，使基金管理人认为短期内继续接受申购可能会影响或损害现有基金份额持有人利益的。</w:t>
      </w:r>
    </w:p>
    <w:p w:rsidR="001078EE" w:rsidRPr="0065168C" w:rsidRDefault="001078EE" w:rsidP="001078EE">
      <w:pPr>
        <w:adjustRightInd w:val="0"/>
        <w:snapToGrid w:val="0"/>
        <w:spacing w:line="360" w:lineRule="auto"/>
        <w:ind w:firstLine="420"/>
        <w:rPr>
          <w:rFonts w:ascii="宋体" w:hAnsi="宋体"/>
          <w:szCs w:val="21"/>
        </w:rPr>
      </w:pPr>
      <w:r w:rsidRPr="0065168C">
        <w:rPr>
          <w:rFonts w:ascii="宋体" w:hAnsi="宋体" w:hint="eastAsia"/>
          <w:szCs w:val="21"/>
        </w:rPr>
        <w:t>7、基金管理人、基金托管人、基金销售机构或登记机构因技术故障或异常情况导致基金销售系统、基金登记系统、基金会计系统或证券登记结算系统无法正常运行</w:t>
      </w:r>
      <w:r w:rsidR="00C168EA" w:rsidRPr="0065168C">
        <w:rPr>
          <w:rFonts w:ascii="宋体" w:hAnsi="宋体" w:hint="eastAsia"/>
          <w:szCs w:val="21"/>
        </w:rPr>
        <w:t>时</w:t>
      </w:r>
      <w:r w:rsidRPr="0065168C">
        <w:rPr>
          <w:rFonts w:ascii="宋体" w:hAnsi="宋体" w:hint="eastAsia"/>
          <w:szCs w:val="21"/>
        </w:rPr>
        <w:t>。</w:t>
      </w:r>
    </w:p>
    <w:p w:rsidR="00C26466" w:rsidRPr="0065168C" w:rsidRDefault="001078EE" w:rsidP="00444C02">
      <w:pPr>
        <w:adjustRightInd w:val="0"/>
        <w:snapToGrid w:val="0"/>
        <w:spacing w:line="360" w:lineRule="auto"/>
        <w:ind w:firstLine="420"/>
        <w:rPr>
          <w:rFonts w:ascii="宋体" w:hAnsi="宋体"/>
          <w:szCs w:val="21"/>
        </w:rPr>
      </w:pPr>
      <w:r w:rsidRPr="0065168C">
        <w:rPr>
          <w:rFonts w:ascii="宋体" w:hAnsi="宋体" w:hint="eastAsia"/>
          <w:szCs w:val="21"/>
        </w:rPr>
        <w:t>8</w:t>
      </w:r>
      <w:r w:rsidR="00C26466" w:rsidRPr="0065168C">
        <w:rPr>
          <w:rFonts w:ascii="宋体" w:hAnsi="宋体" w:hint="eastAsia"/>
          <w:szCs w:val="21"/>
        </w:rPr>
        <w:t>、</w:t>
      </w:r>
      <w:r w:rsidR="00C26466" w:rsidRPr="0065168C">
        <w:rPr>
          <w:rFonts w:ascii="宋体" w:hAnsi="宋体"/>
          <w:szCs w:val="21"/>
        </w:rPr>
        <w:t>法律法规规定或中国证监会认定的其他情形。</w:t>
      </w:r>
    </w:p>
    <w:p w:rsidR="00B53B7C" w:rsidRPr="0065168C" w:rsidRDefault="00C26466" w:rsidP="00C26466">
      <w:pPr>
        <w:snapToGrid w:val="0"/>
        <w:spacing w:line="360" w:lineRule="auto"/>
        <w:ind w:firstLineChars="200" w:firstLine="420"/>
        <w:rPr>
          <w:rFonts w:ascii="宋体" w:hAnsi="宋体"/>
          <w:bCs/>
          <w:szCs w:val="21"/>
        </w:rPr>
      </w:pPr>
      <w:r w:rsidRPr="0065168C">
        <w:rPr>
          <w:rFonts w:ascii="宋体" w:hAnsi="宋体"/>
          <w:szCs w:val="21"/>
        </w:rPr>
        <w:t>发生上述第1、2、</w:t>
      </w:r>
      <w:r w:rsidRPr="0065168C">
        <w:rPr>
          <w:rFonts w:ascii="宋体" w:hAnsi="宋体" w:hint="eastAsia"/>
          <w:szCs w:val="21"/>
        </w:rPr>
        <w:t>3</w:t>
      </w:r>
      <w:r w:rsidRPr="0065168C">
        <w:rPr>
          <w:rFonts w:ascii="宋体" w:hAnsi="宋体"/>
          <w:szCs w:val="21"/>
        </w:rPr>
        <w:t>、5</w:t>
      </w:r>
      <w:r w:rsidRPr="0065168C">
        <w:rPr>
          <w:rFonts w:ascii="宋体" w:hAnsi="宋体" w:hint="eastAsia"/>
          <w:szCs w:val="21"/>
        </w:rPr>
        <w:t>、6、7</w:t>
      </w:r>
      <w:r w:rsidR="001078EE" w:rsidRPr="0065168C">
        <w:rPr>
          <w:rFonts w:ascii="宋体" w:hAnsi="宋体" w:hint="eastAsia"/>
          <w:szCs w:val="21"/>
        </w:rPr>
        <w:t>、8</w:t>
      </w:r>
      <w:r w:rsidRPr="0065168C">
        <w:rPr>
          <w:rFonts w:ascii="宋体" w:hAnsi="宋体"/>
          <w:szCs w:val="21"/>
        </w:rPr>
        <w:t>项暂停申购情形</w:t>
      </w:r>
      <w:r w:rsidRPr="0065168C">
        <w:rPr>
          <w:rFonts w:ascii="宋体" w:hAnsi="宋体" w:hint="eastAsia"/>
          <w:szCs w:val="21"/>
        </w:rPr>
        <w:t>之一且基金管理人决定暂停申购</w:t>
      </w:r>
      <w:r w:rsidRPr="0065168C">
        <w:rPr>
          <w:rFonts w:ascii="宋体" w:hAnsi="宋体"/>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十、暂停赎回或者延缓支付赎回款项的情形及处理方式</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发生下列情形时，基金管理人可暂停接受投资人的赎回申请或延缓支付赎回款项：</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因不可抗力导致基金管理人不能支付赎回款项。</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hint="eastAsia"/>
          <w:szCs w:val="21"/>
        </w:rPr>
        <w:t>2、发生基金合同规定的暂停基金资产估值情况时，基金管理人可暂停接受投资人的赎</w:t>
      </w:r>
      <w:r w:rsidRPr="0065168C">
        <w:rPr>
          <w:rFonts w:ascii="宋体" w:hAnsi="宋体" w:hint="eastAsia"/>
          <w:szCs w:val="21"/>
        </w:rPr>
        <w:lastRenderedPageBreak/>
        <w:t>回申请或延缓支付赎回款项。</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hint="eastAsia"/>
          <w:szCs w:val="21"/>
        </w:rPr>
        <w:t>3、</w:t>
      </w:r>
      <w:r w:rsidRPr="0065168C">
        <w:rPr>
          <w:rFonts w:ascii="宋体" w:hAnsi="宋体"/>
          <w:szCs w:val="21"/>
        </w:rPr>
        <w:t>证券</w:t>
      </w:r>
      <w:r w:rsidRPr="0065168C">
        <w:rPr>
          <w:rFonts w:ascii="宋体" w:hAnsi="宋体" w:hint="eastAsia"/>
          <w:szCs w:val="21"/>
        </w:rPr>
        <w:t>/期货</w:t>
      </w:r>
      <w:r w:rsidRPr="0065168C">
        <w:rPr>
          <w:rFonts w:ascii="宋体" w:hAnsi="宋体"/>
          <w:szCs w:val="21"/>
        </w:rPr>
        <w:t>交易所交易时间非正常停市，导致基金管理人无法计算当日基金资产</w:t>
      </w:r>
      <w:bookmarkStart w:id="72" w:name="_Hlt152500890"/>
      <w:r w:rsidRPr="0065168C">
        <w:rPr>
          <w:rFonts w:ascii="宋体" w:hAnsi="宋体"/>
          <w:szCs w:val="21"/>
        </w:rPr>
        <w:t>净值</w:t>
      </w:r>
      <w:r w:rsidRPr="0065168C">
        <w:rPr>
          <w:rFonts w:ascii="宋体" w:hAnsi="宋体" w:hint="eastAsia"/>
          <w:szCs w:val="21"/>
        </w:rPr>
        <w:t>或者无法办理赎回业务</w:t>
      </w:r>
      <w:r w:rsidRPr="0065168C">
        <w:rPr>
          <w:rFonts w:ascii="宋体" w:hAnsi="宋体"/>
          <w:szCs w:val="21"/>
        </w:rPr>
        <w:t>。</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hint="eastAsia"/>
          <w:szCs w:val="21"/>
        </w:rPr>
        <w:t>4、</w:t>
      </w:r>
      <w:r w:rsidRPr="0065168C">
        <w:rPr>
          <w:rFonts w:ascii="宋体" w:hAnsi="宋体"/>
          <w:szCs w:val="21"/>
        </w:rPr>
        <w:t>连续两个或两个以上开放日发生巨额赎回。</w:t>
      </w:r>
    </w:p>
    <w:bookmarkEnd w:id="72"/>
    <w:p w:rsidR="00704F51" w:rsidRPr="0065168C" w:rsidRDefault="00704F51" w:rsidP="00C33366">
      <w:pPr>
        <w:adjustRightInd w:val="0"/>
        <w:snapToGrid w:val="0"/>
        <w:spacing w:line="360" w:lineRule="auto"/>
        <w:ind w:firstLine="420"/>
        <w:rPr>
          <w:rFonts w:ascii="宋体" w:hAnsi="宋体"/>
          <w:bCs/>
          <w:szCs w:val="21"/>
        </w:rPr>
      </w:pPr>
      <w:r w:rsidRPr="0065168C">
        <w:rPr>
          <w:rFonts w:ascii="宋体" w:hAnsi="宋体" w:hint="eastAsia"/>
          <w:szCs w:val="21"/>
        </w:rPr>
        <w:t>5、</w:t>
      </w:r>
      <w:r w:rsidRPr="0065168C">
        <w:rPr>
          <w:rFonts w:ascii="宋体" w:hAnsi="宋体" w:hint="eastAsia"/>
          <w:bCs/>
          <w:szCs w:val="21"/>
        </w:rPr>
        <w:t>遵循基金份额持有人利益优先原则，发生损害持有人利益的情形时，可暂停接受投资人的赎回申请。</w:t>
      </w:r>
    </w:p>
    <w:p w:rsidR="00704F51" w:rsidRPr="0065168C" w:rsidRDefault="00C33366" w:rsidP="00444C02">
      <w:pPr>
        <w:adjustRightInd w:val="0"/>
        <w:snapToGrid w:val="0"/>
        <w:spacing w:line="360" w:lineRule="auto"/>
        <w:ind w:firstLine="420"/>
        <w:rPr>
          <w:rFonts w:ascii="宋体" w:hAnsi="宋体"/>
          <w:szCs w:val="21"/>
        </w:rPr>
      </w:pPr>
      <w:r>
        <w:rPr>
          <w:rFonts w:ascii="宋体" w:hAnsi="宋体" w:hint="eastAsia"/>
          <w:bCs/>
          <w:szCs w:val="21"/>
        </w:rPr>
        <w:t>6</w:t>
      </w:r>
      <w:r w:rsidR="00704F51" w:rsidRPr="0065168C">
        <w:rPr>
          <w:rFonts w:ascii="宋体" w:hAnsi="宋体" w:hint="eastAsia"/>
          <w:bCs/>
          <w:szCs w:val="21"/>
        </w:rPr>
        <w:t>、</w:t>
      </w:r>
      <w:r w:rsidR="00704F51" w:rsidRPr="0065168C">
        <w:rPr>
          <w:rFonts w:ascii="宋体" w:hAnsi="宋体"/>
          <w:szCs w:val="21"/>
        </w:rPr>
        <w:t>法律法规规定或中国证监会认定的其他情形。</w:t>
      </w:r>
    </w:p>
    <w:p w:rsidR="00B53B7C" w:rsidRPr="0065168C" w:rsidRDefault="00704F51" w:rsidP="00704F51">
      <w:pPr>
        <w:snapToGrid w:val="0"/>
        <w:spacing w:line="360" w:lineRule="auto"/>
        <w:ind w:firstLineChars="200" w:firstLine="420"/>
        <w:rPr>
          <w:rFonts w:ascii="宋体" w:hAnsi="宋体"/>
          <w:bCs/>
          <w:szCs w:val="21"/>
        </w:rPr>
      </w:pPr>
      <w:r w:rsidRPr="0065168C">
        <w:rPr>
          <w:rFonts w:ascii="宋体" w:hAnsi="宋体"/>
          <w:szCs w:val="21"/>
        </w:rPr>
        <w:t>发生上述情形</w:t>
      </w:r>
      <w:r w:rsidRPr="0065168C">
        <w:rPr>
          <w:rFonts w:ascii="宋体" w:hAnsi="宋体" w:hint="eastAsia"/>
          <w:bCs/>
          <w:szCs w:val="21"/>
        </w:rPr>
        <w:t>之一且基金管理人决定暂停接受基金份额持有人的赎回申请或者延缓支付赎回款项</w:t>
      </w:r>
      <w:r w:rsidRPr="0065168C">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65168C">
        <w:rPr>
          <w:rFonts w:ascii="宋体" w:hAnsi="宋体" w:hint="eastAsia"/>
          <w:szCs w:val="21"/>
        </w:rPr>
        <w:t>4</w:t>
      </w:r>
      <w:r w:rsidRPr="0065168C">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65168C" w:rsidRDefault="00B53B7C" w:rsidP="00B53B7C">
      <w:pPr>
        <w:snapToGrid w:val="0"/>
        <w:spacing w:line="360" w:lineRule="auto"/>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十一、巨额赎回的情形及处理方式</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巨额赎回的认定</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65168C">
        <w:rPr>
          <w:rFonts w:ascii="宋体" w:hAnsi="宋体" w:hint="eastAsia"/>
          <w:szCs w:val="21"/>
        </w:rPr>
        <w:t>10%</w:t>
      </w:r>
      <w:r w:rsidRPr="0065168C">
        <w:rPr>
          <w:rFonts w:ascii="宋体" w:hAnsi="宋体"/>
          <w:szCs w:val="21"/>
        </w:rPr>
        <w:t>，即认为是发生了巨额赎回。</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巨额赎回的处理方式</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当基金出现巨额赎回时，基金管理人可以根据基金当时的资产组合状况决定全额赎回或部分延期赎回。</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（1）全额赎回：当基金管理人认为有能力支付投资人的全部赎回申请时，按正常赎回程序执行。</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5168C">
        <w:rPr>
          <w:rFonts w:ascii="宋体" w:hAnsi="宋体" w:hint="eastAsia"/>
          <w:szCs w:val="21"/>
        </w:rPr>
        <w:t>10%</w:t>
      </w:r>
      <w:r w:rsidRPr="0065168C">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）暂停赎回：连续</w:t>
      </w:r>
      <w:r w:rsidRPr="0065168C">
        <w:rPr>
          <w:rFonts w:ascii="宋体" w:hAnsi="宋体" w:hint="eastAsia"/>
          <w:szCs w:val="21"/>
        </w:rPr>
        <w:t>2个开放</w:t>
      </w:r>
      <w:r w:rsidRPr="0065168C">
        <w:rPr>
          <w:rFonts w:ascii="宋体" w:hAnsi="宋体"/>
          <w:szCs w:val="21"/>
        </w:rPr>
        <w:t>日以上(含本数)发生巨额赎回，如基金管理人认为有必</w:t>
      </w:r>
      <w:r w:rsidRPr="0065168C">
        <w:rPr>
          <w:rFonts w:ascii="宋体" w:hAnsi="宋体"/>
          <w:szCs w:val="21"/>
        </w:rPr>
        <w:lastRenderedPageBreak/>
        <w:t>要，可暂停接受基金的赎回申请；已经接受的赎回申请可以延缓支付赎回款项，但不得超过</w:t>
      </w:r>
      <w:r w:rsidRPr="0065168C">
        <w:rPr>
          <w:rFonts w:ascii="宋体" w:hAnsi="宋体" w:hint="eastAsia"/>
          <w:szCs w:val="21"/>
        </w:rPr>
        <w:t>20</w:t>
      </w:r>
      <w:r w:rsidRPr="0065168C">
        <w:rPr>
          <w:rFonts w:ascii="宋体" w:hAnsi="宋体"/>
          <w:szCs w:val="21"/>
        </w:rPr>
        <w:t>个工作日，并应当在指定媒介上进行公告。</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3</w:t>
      </w:r>
      <w:r w:rsidRPr="0065168C">
        <w:rPr>
          <w:rFonts w:ascii="宋体" w:hAnsi="宋体" w:hint="eastAsia"/>
          <w:szCs w:val="21"/>
        </w:rPr>
        <w:t>、</w:t>
      </w:r>
      <w:r w:rsidRPr="0065168C">
        <w:rPr>
          <w:rFonts w:ascii="宋体" w:hAnsi="宋体"/>
          <w:szCs w:val="21"/>
        </w:rPr>
        <w:t>巨额赎回的公告</w:t>
      </w:r>
    </w:p>
    <w:p w:rsidR="00B53B7C" w:rsidRPr="0065168C" w:rsidRDefault="00704F51" w:rsidP="00704F51">
      <w:pPr>
        <w:snapToGrid w:val="0"/>
        <w:spacing w:line="360" w:lineRule="auto"/>
        <w:ind w:firstLineChars="200" w:firstLine="420"/>
        <w:rPr>
          <w:rFonts w:ascii="宋体" w:hAnsi="宋体"/>
          <w:bCs/>
          <w:szCs w:val="21"/>
        </w:rPr>
      </w:pPr>
      <w:r w:rsidRPr="0065168C">
        <w:rPr>
          <w:rFonts w:ascii="宋体" w:hAnsi="宋体"/>
          <w:szCs w:val="21"/>
        </w:rPr>
        <w:t>当发生上述延期赎回并延期办理时，基金管理人应当通过邮寄、传真或者招募说明书规定的其他方式</w:t>
      </w:r>
      <w:r w:rsidRPr="0065168C">
        <w:rPr>
          <w:rFonts w:ascii="宋体" w:hAnsi="宋体" w:hint="eastAsia"/>
          <w:bCs/>
          <w:szCs w:val="21"/>
        </w:rPr>
        <w:t>（包括但不限于短信、电子邮件或由基金销售机构通知等方式）</w:t>
      </w:r>
      <w:r w:rsidRPr="0065168C">
        <w:rPr>
          <w:rFonts w:ascii="宋体" w:hAnsi="宋体"/>
          <w:szCs w:val="21"/>
        </w:rPr>
        <w:t>在</w:t>
      </w:r>
      <w:r w:rsidRPr="0065168C">
        <w:rPr>
          <w:rFonts w:ascii="宋体" w:hAnsi="宋体" w:hint="eastAsia"/>
          <w:szCs w:val="21"/>
        </w:rPr>
        <w:t>3</w:t>
      </w:r>
      <w:r w:rsidRPr="0065168C">
        <w:rPr>
          <w:rFonts w:ascii="宋体" w:hAnsi="宋体"/>
          <w:szCs w:val="21"/>
        </w:rPr>
        <w:t>个交易日内通知基金份额持有人，说明有关处理方法，同时在指定媒介上刊登公告。</w:t>
      </w:r>
    </w:p>
    <w:p w:rsidR="00B53B7C" w:rsidRPr="0065168C" w:rsidRDefault="00B53B7C" w:rsidP="00B53B7C">
      <w:pPr>
        <w:snapToGrid w:val="0"/>
        <w:spacing w:line="360" w:lineRule="auto"/>
        <w:ind w:firstLineChars="200" w:firstLine="420"/>
        <w:rPr>
          <w:rFonts w:ascii="宋体" w:hAnsi="宋体"/>
          <w:color w:val="000000"/>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十二、</w:t>
      </w:r>
      <w:r w:rsidRPr="0065168C">
        <w:rPr>
          <w:rFonts w:ascii="宋体" w:hAnsi="宋体" w:hint="eastAsia"/>
          <w:b/>
          <w:color w:val="000000"/>
          <w:sz w:val="21"/>
          <w:szCs w:val="21"/>
        </w:rPr>
        <w:tab/>
        <w:t>其他暂停申购和赎回的情形及处理方式</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65168C">
        <w:rPr>
          <w:rFonts w:ascii="宋体" w:hAnsi="宋体"/>
          <w:szCs w:val="21"/>
        </w:rPr>
        <w:t>人</w:t>
      </w:r>
      <w:r w:rsidRPr="0065168C">
        <w:rPr>
          <w:rFonts w:ascii="宋体" w:hAnsi="宋体" w:hint="eastAsia"/>
          <w:color w:val="000000"/>
          <w:szCs w:val="21"/>
        </w:rPr>
        <w:t>的申购、赎回申请。</w:t>
      </w:r>
    </w:p>
    <w:p w:rsidR="00B53B7C" w:rsidRPr="0065168C" w:rsidRDefault="00B53B7C" w:rsidP="00B53B7C">
      <w:pPr>
        <w:pStyle w:val="af"/>
        <w:snapToGrid w:val="0"/>
        <w:ind w:firstLineChars="196" w:firstLine="413"/>
        <w:rPr>
          <w:rFonts w:ascii="宋体" w:hAnsi="宋体"/>
          <w:b/>
          <w:color w:val="000000"/>
          <w:sz w:val="21"/>
          <w:szCs w:val="21"/>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十三、</w:t>
      </w:r>
      <w:r w:rsidRPr="0065168C">
        <w:rPr>
          <w:rFonts w:ascii="宋体" w:hAnsi="宋体"/>
          <w:b/>
          <w:color w:val="000000"/>
          <w:sz w:val="21"/>
          <w:szCs w:val="21"/>
        </w:rPr>
        <w:t>暂停申购或赎回的公告和</w:t>
      </w:r>
      <w:r w:rsidRPr="0065168C">
        <w:rPr>
          <w:rFonts w:ascii="宋体" w:hAnsi="宋体" w:hint="eastAsia"/>
          <w:b/>
          <w:color w:val="000000"/>
          <w:sz w:val="21"/>
          <w:szCs w:val="21"/>
        </w:rPr>
        <w:t>重新开放申购或赎回的公告</w:t>
      </w:r>
    </w:p>
    <w:p w:rsidR="00704F51" w:rsidRPr="0065168C" w:rsidRDefault="00704F51" w:rsidP="00704F51">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w:t>
      </w:r>
      <w:r w:rsidRPr="0065168C">
        <w:rPr>
          <w:rFonts w:ascii="宋体" w:hAnsi="宋体"/>
          <w:szCs w:val="21"/>
        </w:rPr>
        <w:t>发生上述暂停申购或赎回情况的，基金管理人应</w:t>
      </w:r>
      <w:r w:rsidRPr="0065168C">
        <w:rPr>
          <w:rFonts w:ascii="宋体" w:hAnsi="宋体" w:hint="eastAsia"/>
          <w:szCs w:val="21"/>
        </w:rPr>
        <w:t>及时</w:t>
      </w:r>
      <w:r w:rsidRPr="0065168C">
        <w:rPr>
          <w:rFonts w:ascii="宋体" w:hAnsi="宋体"/>
          <w:szCs w:val="21"/>
        </w:rPr>
        <w:t>向中国证监会备案，并在规定期限内在指定媒介上刊登暂停公告。</w:t>
      </w:r>
    </w:p>
    <w:p w:rsidR="00B53B7C" w:rsidRPr="0065168C" w:rsidRDefault="00704F51" w:rsidP="00704F51">
      <w:pPr>
        <w:snapToGrid w:val="0"/>
        <w:spacing w:line="360" w:lineRule="auto"/>
        <w:ind w:firstLineChars="200" w:firstLine="420"/>
        <w:rPr>
          <w:rFonts w:ascii="宋体" w:hAnsi="宋体"/>
          <w:szCs w:val="21"/>
        </w:rPr>
      </w:pPr>
      <w:r w:rsidRPr="0065168C">
        <w:rPr>
          <w:rFonts w:ascii="宋体" w:hAnsi="宋体"/>
          <w:szCs w:val="21"/>
        </w:rPr>
        <w:t>2</w:t>
      </w:r>
      <w:r w:rsidRPr="0065168C">
        <w:rPr>
          <w:rFonts w:ascii="宋体" w:hAnsi="宋体" w:hint="eastAsia"/>
          <w:szCs w:val="21"/>
        </w:rPr>
        <w:t>、基金管理人可以根据暂停申购或赎回的时间，依照《信息披露办法》的有关规定，最迟于重新开放日在指定</w:t>
      </w:r>
      <w:r w:rsidRPr="0065168C">
        <w:rPr>
          <w:rFonts w:ascii="宋体" w:hAnsi="宋体" w:hint="eastAsia"/>
          <w:bCs/>
          <w:szCs w:val="21"/>
        </w:rPr>
        <w:t>媒介</w:t>
      </w:r>
      <w:r w:rsidRPr="0065168C">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65168C" w:rsidRDefault="00B53B7C" w:rsidP="00B53B7C">
      <w:pPr>
        <w:snapToGrid w:val="0"/>
        <w:spacing w:line="360" w:lineRule="auto"/>
        <w:rPr>
          <w:rFonts w:ascii="宋体" w:hAnsi="宋体"/>
          <w:color w:val="000000"/>
        </w:rPr>
      </w:pPr>
    </w:p>
    <w:p w:rsidR="00B53B7C" w:rsidRPr="0065168C" w:rsidRDefault="00B53B7C" w:rsidP="00B53B7C">
      <w:pPr>
        <w:pStyle w:val="af"/>
        <w:snapToGrid w:val="0"/>
        <w:ind w:firstLineChars="196" w:firstLine="413"/>
        <w:rPr>
          <w:rFonts w:ascii="宋体" w:hAnsi="宋体"/>
          <w:b/>
          <w:color w:val="000000"/>
          <w:sz w:val="21"/>
          <w:szCs w:val="21"/>
        </w:rPr>
      </w:pPr>
      <w:r w:rsidRPr="0065168C">
        <w:rPr>
          <w:rFonts w:ascii="宋体" w:hAnsi="宋体" w:hint="eastAsia"/>
          <w:b/>
          <w:color w:val="000000"/>
          <w:sz w:val="21"/>
          <w:szCs w:val="21"/>
        </w:rPr>
        <w:t>十四、基金的转换</w:t>
      </w:r>
    </w:p>
    <w:p w:rsidR="00B53B7C" w:rsidRPr="0065168C" w:rsidRDefault="002A57F3" w:rsidP="00B53B7C">
      <w:pPr>
        <w:snapToGrid w:val="0"/>
        <w:spacing w:line="360" w:lineRule="auto"/>
        <w:ind w:firstLineChars="200" w:firstLine="420"/>
        <w:rPr>
          <w:rFonts w:ascii="宋体" w:hAnsi="宋体"/>
          <w:bCs/>
          <w:szCs w:val="21"/>
        </w:rPr>
      </w:pPr>
      <w:r w:rsidRPr="0065168C">
        <w:rPr>
          <w:rFonts w:ascii="宋体" w:hAnsi="宋体"/>
          <w:szCs w:val="21"/>
        </w:rPr>
        <w:t>基金管理人可以根据相关法律法规以及本基金合同的规定决定开办本基金与基金管理人管理的其他基金</w:t>
      </w:r>
      <w:r w:rsidRPr="0065168C">
        <w:rPr>
          <w:rFonts w:ascii="宋体" w:hAnsi="宋体" w:hint="eastAsia"/>
          <w:szCs w:val="21"/>
        </w:rPr>
        <w:t>份额</w:t>
      </w:r>
      <w:r w:rsidRPr="0065168C">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十</w:t>
      </w:r>
      <w:r w:rsidRPr="0065168C">
        <w:rPr>
          <w:rFonts w:ascii="宋体" w:hAnsi="宋体" w:hint="eastAsia"/>
          <w:b/>
          <w:bCs/>
          <w:szCs w:val="21"/>
        </w:rPr>
        <w:t>五、</w:t>
      </w:r>
      <w:r w:rsidRPr="0065168C">
        <w:rPr>
          <w:rFonts w:ascii="宋体" w:hAnsi="宋体"/>
          <w:b/>
          <w:bCs/>
          <w:szCs w:val="21"/>
        </w:rPr>
        <w:t>基金的非交易过户</w:t>
      </w:r>
    </w:p>
    <w:p w:rsidR="002A57F3" w:rsidRPr="0065168C" w:rsidRDefault="002A57F3" w:rsidP="002A57F3">
      <w:pPr>
        <w:adjustRightInd w:val="0"/>
        <w:snapToGrid w:val="0"/>
        <w:spacing w:line="360" w:lineRule="auto"/>
        <w:ind w:firstLine="420"/>
        <w:rPr>
          <w:rFonts w:ascii="宋体" w:hAnsi="宋体"/>
          <w:szCs w:val="21"/>
        </w:rPr>
      </w:pPr>
      <w:r w:rsidRPr="0065168C">
        <w:rPr>
          <w:rFonts w:ascii="宋体" w:hAnsi="宋体"/>
          <w:szCs w:val="21"/>
        </w:rPr>
        <w:t>基金的非交易过户是指基金登记机构受理继承、捐赠和司法强制执行</w:t>
      </w:r>
      <w:r w:rsidRPr="0065168C">
        <w:rPr>
          <w:rFonts w:ascii="宋体" w:hAnsi="宋体" w:hint="eastAsia"/>
          <w:szCs w:val="21"/>
        </w:rPr>
        <w:t>等情形</w:t>
      </w:r>
      <w:r w:rsidRPr="0065168C">
        <w:rPr>
          <w:rFonts w:ascii="宋体" w:hAnsi="宋体"/>
          <w:szCs w:val="21"/>
        </w:rPr>
        <w:t>而产生的非交易过户以及登记机构认可、符合法律法规的其</w:t>
      </w:r>
      <w:r w:rsidRPr="0065168C">
        <w:rPr>
          <w:rFonts w:ascii="宋体" w:hAnsi="宋体" w:hint="eastAsia"/>
          <w:szCs w:val="21"/>
        </w:rPr>
        <w:t>他</w:t>
      </w:r>
      <w:r w:rsidRPr="0065168C">
        <w:rPr>
          <w:rFonts w:ascii="宋体" w:hAnsi="宋体"/>
          <w:szCs w:val="21"/>
        </w:rPr>
        <w:t>非交易过户。无论在上述何种情况下，接受划转的主体必须是依法可以持有本基金基金份额的投资人。</w:t>
      </w:r>
    </w:p>
    <w:p w:rsidR="00B53B7C" w:rsidRPr="0065168C" w:rsidRDefault="002A57F3" w:rsidP="002A57F3">
      <w:pPr>
        <w:snapToGrid w:val="0"/>
        <w:spacing w:line="360" w:lineRule="auto"/>
        <w:ind w:firstLineChars="200" w:firstLine="420"/>
        <w:rPr>
          <w:rFonts w:ascii="宋体" w:hAnsi="宋体"/>
          <w:szCs w:val="21"/>
        </w:rPr>
      </w:pPr>
      <w:r w:rsidRPr="0065168C">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十</w:t>
      </w:r>
      <w:r w:rsidRPr="0065168C">
        <w:rPr>
          <w:rFonts w:ascii="宋体" w:hAnsi="宋体" w:hint="eastAsia"/>
          <w:b/>
          <w:bCs/>
          <w:szCs w:val="21"/>
        </w:rPr>
        <w:t>六、</w:t>
      </w:r>
      <w:r w:rsidRPr="0065168C">
        <w:rPr>
          <w:rFonts w:ascii="宋体" w:hAnsi="宋体"/>
          <w:b/>
          <w:bCs/>
          <w:szCs w:val="21"/>
        </w:rPr>
        <w:t>基金的转托管</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基金份额持有人可办理已持有基金份额在不同销售机构之间的转托管，基金销售机构可以按照规定的标准收取转托管费。</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十</w:t>
      </w:r>
      <w:r w:rsidRPr="0065168C">
        <w:rPr>
          <w:rFonts w:ascii="宋体" w:hAnsi="宋体" w:hint="eastAsia"/>
          <w:b/>
          <w:bCs/>
          <w:szCs w:val="21"/>
        </w:rPr>
        <w:t>七、定投</w:t>
      </w:r>
      <w:r w:rsidRPr="0065168C">
        <w:rPr>
          <w:rFonts w:ascii="宋体" w:hAnsi="宋体"/>
          <w:b/>
          <w:bCs/>
          <w:szCs w:val="21"/>
        </w:rPr>
        <w:t>计划</w:t>
      </w:r>
    </w:p>
    <w:p w:rsidR="00B53B7C" w:rsidRPr="0065168C" w:rsidRDefault="00704F51" w:rsidP="00B53B7C">
      <w:pPr>
        <w:snapToGrid w:val="0"/>
        <w:spacing w:line="360" w:lineRule="auto"/>
        <w:ind w:firstLineChars="200" w:firstLine="420"/>
        <w:rPr>
          <w:rFonts w:ascii="宋体" w:hAnsi="宋体"/>
          <w:bCs/>
          <w:szCs w:val="21"/>
        </w:rPr>
      </w:pPr>
      <w:r w:rsidRPr="0065168C">
        <w:rPr>
          <w:rFonts w:ascii="宋体" w:hAnsi="宋体"/>
          <w:szCs w:val="21"/>
        </w:rPr>
        <w:t>基金管理人可以为投资人办理</w:t>
      </w:r>
      <w:r w:rsidRPr="0065168C">
        <w:rPr>
          <w:rFonts w:ascii="宋体" w:hAnsi="宋体" w:hint="eastAsia"/>
          <w:szCs w:val="21"/>
        </w:rPr>
        <w:t>定投</w:t>
      </w:r>
      <w:r w:rsidRPr="0065168C">
        <w:rPr>
          <w:rFonts w:ascii="宋体" w:hAnsi="宋体"/>
          <w:szCs w:val="21"/>
        </w:rPr>
        <w:t>计划，具体规则由基金管理人另行规定。投资人在办理</w:t>
      </w:r>
      <w:r w:rsidRPr="0065168C">
        <w:rPr>
          <w:rFonts w:ascii="宋体" w:hAnsi="宋体" w:hint="eastAsia"/>
          <w:szCs w:val="21"/>
        </w:rPr>
        <w:t>定投</w:t>
      </w:r>
      <w:r w:rsidRPr="0065168C">
        <w:rPr>
          <w:rFonts w:ascii="宋体" w:hAnsi="宋体"/>
          <w:szCs w:val="21"/>
        </w:rPr>
        <w:t>计划时可自行约定每期扣款金额，每期扣款金额必须不低于基金管理人在相关公告或更新的招募说明书中所规定的</w:t>
      </w:r>
      <w:r w:rsidRPr="0065168C">
        <w:rPr>
          <w:rFonts w:ascii="宋体" w:hAnsi="宋体" w:hint="eastAsia"/>
          <w:szCs w:val="21"/>
        </w:rPr>
        <w:t>定投</w:t>
      </w:r>
      <w:r w:rsidRPr="0065168C">
        <w:rPr>
          <w:rFonts w:ascii="宋体" w:hAnsi="宋体"/>
          <w:szCs w:val="21"/>
        </w:rPr>
        <w:t>计划最低申购金额。</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十</w:t>
      </w:r>
      <w:r w:rsidRPr="0065168C">
        <w:rPr>
          <w:rFonts w:ascii="宋体" w:hAnsi="宋体" w:hint="eastAsia"/>
          <w:b/>
          <w:bCs/>
          <w:szCs w:val="21"/>
        </w:rPr>
        <w:t>八、</w:t>
      </w:r>
      <w:r w:rsidRPr="0065168C">
        <w:rPr>
          <w:rFonts w:ascii="宋体" w:hAnsi="宋体"/>
          <w:b/>
          <w:bCs/>
          <w:szCs w:val="21"/>
        </w:rPr>
        <w:t>基金的冻结和解冻</w:t>
      </w:r>
    </w:p>
    <w:p w:rsidR="00B53B7C" w:rsidRPr="0065168C" w:rsidRDefault="00704F51" w:rsidP="00B53B7C">
      <w:pPr>
        <w:snapToGrid w:val="0"/>
        <w:spacing w:line="360" w:lineRule="auto"/>
        <w:ind w:firstLineChars="200" w:firstLine="420"/>
        <w:rPr>
          <w:rFonts w:ascii="宋体" w:hAnsi="宋体"/>
          <w:bCs/>
          <w:szCs w:val="21"/>
        </w:rPr>
      </w:pPr>
      <w:r w:rsidRPr="0065168C">
        <w:rPr>
          <w:rFonts w:ascii="宋体" w:hAnsi="宋体"/>
          <w:szCs w:val="21"/>
        </w:rPr>
        <w:t>基金登记机构只受理国家有权机关依法要求的基金份额的冻结与解冻，以及登记机构认可、符合法律法规的其他情况下的冻结与解冻。</w:t>
      </w:r>
      <w:r w:rsidRPr="0065168C">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十九、基金份额的转让</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二十、其他业务</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hint="eastAsia"/>
          <w:bCs/>
          <w:szCs w:val="21"/>
        </w:rPr>
        <w:t>在相关法律法规允许的条件下，基金登记机构可依据其业务规则，受理基金份额质押等业务，并收取一定的手续费用。</w:t>
      </w:r>
    </w:p>
    <w:p w:rsidR="00B53B7C" w:rsidRPr="0065168C" w:rsidRDefault="00B53B7C" w:rsidP="00B53B7C">
      <w:pPr>
        <w:pStyle w:val="a8"/>
        <w:snapToGrid w:val="0"/>
        <w:spacing w:line="360" w:lineRule="auto"/>
        <w:ind w:firstLineChars="200"/>
        <w:rPr>
          <w:rFonts w:ascii="宋体" w:hAnsi="宋体"/>
          <w:color w:val="000000"/>
          <w:szCs w:val="24"/>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73" w:name="_Toc360793501"/>
      <w:bookmarkStart w:id="74" w:name="_Toc360793853"/>
      <w:bookmarkStart w:id="75" w:name="_Toc360794103"/>
      <w:bookmarkStart w:id="76" w:name="_Toc360794411"/>
      <w:bookmarkStart w:id="77" w:name="_Toc360794519"/>
      <w:bookmarkStart w:id="78" w:name="_Toc362455186"/>
      <w:bookmarkStart w:id="79" w:name="_Toc362533458"/>
      <w:bookmarkStart w:id="80" w:name="_Toc451448156"/>
      <w:r w:rsidRPr="0065168C">
        <w:rPr>
          <w:rFonts w:ascii="宋体" w:eastAsia="宋体" w:hAnsi="宋体" w:hint="eastAsia"/>
        </w:rPr>
        <w:t>基金的投资</w:t>
      </w:r>
      <w:bookmarkEnd w:id="73"/>
      <w:bookmarkEnd w:id="74"/>
      <w:bookmarkEnd w:id="75"/>
      <w:bookmarkEnd w:id="76"/>
      <w:bookmarkEnd w:id="77"/>
      <w:bookmarkEnd w:id="78"/>
      <w:bookmarkEnd w:id="79"/>
      <w:bookmarkEnd w:id="80"/>
    </w:p>
    <w:p w:rsidR="00B53B7C" w:rsidRPr="0065168C" w:rsidRDefault="00B53B7C" w:rsidP="00B53B7C">
      <w:pPr>
        <w:snapToGrid w:val="0"/>
        <w:spacing w:line="360" w:lineRule="auto"/>
        <w:ind w:firstLineChars="200" w:firstLine="422"/>
        <w:rPr>
          <w:rFonts w:ascii="宋体" w:hAnsi="宋体"/>
          <w:b/>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一、投资目标</w:t>
      </w:r>
    </w:p>
    <w:p w:rsidR="00B53B7C" w:rsidRPr="0065168C" w:rsidRDefault="00F863DF" w:rsidP="00B53B7C">
      <w:pPr>
        <w:adjustRightInd w:val="0"/>
        <w:snapToGrid w:val="0"/>
        <w:spacing w:line="360" w:lineRule="auto"/>
        <w:ind w:firstLineChars="200" w:firstLine="420"/>
      </w:pPr>
      <w:r w:rsidRPr="0065168C">
        <w:rPr>
          <w:rFonts w:hint="eastAsia"/>
          <w:szCs w:val="21"/>
        </w:rPr>
        <w:t>在</w:t>
      </w:r>
      <w:r w:rsidR="00C33366">
        <w:rPr>
          <w:rFonts w:hint="eastAsia"/>
          <w:szCs w:val="21"/>
        </w:rPr>
        <w:t>严格</w:t>
      </w:r>
      <w:r w:rsidRPr="0065168C">
        <w:rPr>
          <w:rFonts w:hint="eastAsia"/>
          <w:szCs w:val="21"/>
        </w:rPr>
        <w:t>控制组合风险</w:t>
      </w:r>
      <w:r w:rsidRPr="0065168C">
        <w:rPr>
          <w:rFonts w:ascii="宋体" w:hAnsi="宋体"/>
          <w:bCs/>
          <w:szCs w:val="21"/>
        </w:rPr>
        <w:t>并保持</w:t>
      </w:r>
      <w:r w:rsidRPr="0065168C">
        <w:t>良好</w:t>
      </w:r>
      <w:r w:rsidRPr="0065168C">
        <w:rPr>
          <w:rFonts w:ascii="宋体" w:hAnsi="宋体"/>
          <w:bCs/>
          <w:szCs w:val="21"/>
        </w:rPr>
        <w:t>流动性的前提下</w:t>
      </w:r>
      <w:r w:rsidRPr="0065168C">
        <w:rPr>
          <w:rFonts w:ascii="宋体" w:hAnsi="宋体" w:hint="eastAsia"/>
          <w:bCs/>
          <w:szCs w:val="21"/>
        </w:rPr>
        <w:t>，通过专业化研究分析,</w:t>
      </w:r>
      <w:r w:rsidRPr="0065168C">
        <w:rPr>
          <w:rFonts w:hint="eastAsia"/>
          <w:szCs w:val="21"/>
        </w:rPr>
        <w:t>力争实现基金资产的长期稳定增值。</w:t>
      </w:r>
    </w:p>
    <w:p w:rsidR="00B53B7C" w:rsidRPr="0065168C" w:rsidRDefault="00B53B7C" w:rsidP="00B53B7C">
      <w:pPr>
        <w:snapToGrid w:val="0"/>
        <w:spacing w:line="360" w:lineRule="auto"/>
        <w:ind w:firstLineChars="200" w:firstLine="422"/>
        <w:rPr>
          <w:rFonts w:ascii="宋体" w:hAnsi="宋体"/>
          <w:b/>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二、投资范围</w:t>
      </w:r>
    </w:p>
    <w:p w:rsidR="0027790D" w:rsidRPr="0065168C" w:rsidRDefault="0027790D" w:rsidP="0027790D">
      <w:pPr>
        <w:snapToGrid w:val="0"/>
        <w:spacing w:line="360" w:lineRule="auto"/>
        <w:ind w:firstLineChars="200" w:firstLine="420"/>
        <w:rPr>
          <w:bCs/>
          <w:szCs w:val="21"/>
        </w:rPr>
      </w:pPr>
      <w:r w:rsidRPr="0065168C">
        <w:rPr>
          <w:bCs/>
          <w:szCs w:val="21"/>
        </w:rPr>
        <w:t>本基金的投资范围包括国内依法发行上市的股票</w:t>
      </w:r>
      <w:r w:rsidRPr="0065168C">
        <w:rPr>
          <w:rFonts w:hint="eastAsia"/>
          <w:bCs/>
          <w:szCs w:val="21"/>
        </w:rPr>
        <w:t>（包括中小板、创业板及其他经中国证监会核准上市的股票）</w:t>
      </w:r>
      <w:r w:rsidRPr="0065168C">
        <w:rPr>
          <w:bCs/>
          <w:szCs w:val="21"/>
        </w:rPr>
        <w:t>、</w:t>
      </w:r>
      <w:r w:rsidRPr="0065168C">
        <w:rPr>
          <w:rFonts w:hint="eastAsia"/>
          <w:bCs/>
          <w:szCs w:val="21"/>
        </w:rPr>
        <w:t>债券（包括国债、央行票据、金融债券、企业债券、公司债券、中期票据、短期融资券、超短期融资券、次级债券、政府支持机构债、政府支持债券、地方政府债、中小企业私募债券、</w:t>
      </w:r>
      <w:r w:rsidRPr="0065168C">
        <w:rPr>
          <w:bCs/>
          <w:szCs w:val="21"/>
        </w:rPr>
        <w:t>可转换债券</w:t>
      </w:r>
      <w:r w:rsidRPr="0065168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rsidR="0027790D" w:rsidRPr="0065168C" w:rsidRDefault="0027790D" w:rsidP="0027790D">
      <w:pPr>
        <w:snapToGrid w:val="0"/>
        <w:spacing w:line="360" w:lineRule="auto"/>
        <w:ind w:firstLineChars="200" w:firstLine="420"/>
        <w:rPr>
          <w:bCs/>
          <w:szCs w:val="21"/>
        </w:rPr>
      </w:pPr>
      <w:r w:rsidRPr="0065168C">
        <w:rPr>
          <w:rFonts w:hint="eastAsia"/>
          <w:bCs/>
          <w:szCs w:val="21"/>
        </w:rPr>
        <w:t>本基金股票投资占基金资产的比例范围为</w:t>
      </w:r>
      <w:r w:rsidRPr="0065168C">
        <w:rPr>
          <w:rFonts w:hint="eastAsia"/>
          <w:bCs/>
          <w:szCs w:val="21"/>
        </w:rPr>
        <w:t>0-95%</w:t>
      </w:r>
      <w:r w:rsidRPr="0065168C">
        <w:rPr>
          <w:rFonts w:ascii="宋体" w:hAnsi="宋体" w:hint="eastAsia"/>
          <w:szCs w:val="21"/>
        </w:rPr>
        <w:t>，</w:t>
      </w:r>
      <w:r w:rsidRPr="0065168C">
        <w:rPr>
          <w:rFonts w:hint="eastAsia"/>
          <w:bCs/>
          <w:szCs w:val="21"/>
        </w:rPr>
        <w:t>其中</w:t>
      </w:r>
      <w:r w:rsidRPr="0065168C">
        <w:rPr>
          <w:rFonts w:ascii="宋体" w:hAnsi="宋体" w:hint="eastAsia"/>
          <w:szCs w:val="21"/>
        </w:rPr>
        <w:t>投资于本基金定义的“品质优选”范畴内的证券不低于非现金基金资产的80%</w:t>
      </w:r>
      <w:r w:rsidRPr="0065168C">
        <w:rPr>
          <w:rFonts w:hint="eastAsia"/>
          <w:bCs/>
          <w:szCs w:val="21"/>
        </w:rPr>
        <w:t>。本基金每个交易日日终在扣除股指期货合约需缴纳的交易保证金后，应当保持不低于基金资产净值</w:t>
      </w:r>
      <w:r w:rsidRPr="0065168C">
        <w:rPr>
          <w:rFonts w:hint="eastAsia"/>
          <w:bCs/>
          <w:szCs w:val="21"/>
        </w:rPr>
        <w:t>5%</w:t>
      </w:r>
      <w:r w:rsidRPr="0065168C">
        <w:rPr>
          <w:rFonts w:hint="eastAsia"/>
          <w:bCs/>
          <w:szCs w:val="21"/>
        </w:rPr>
        <w:t>的现金或者到期日在一年以内的政府债券。</w:t>
      </w:r>
    </w:p>
    <w:p w:rsidR="00C41BC8" w:rsidRPr="0065168C" w:rsidRDefault="0027790D" w:rsidP="0027790D">
      <w:pPr>
        <w:adjustRightInd w:val="0"/>
        <w:snapToGrid w:val="0"/>
        <w:spacing w:line="360" w:lineRule="auto"/>
        <w:ind w:firstLine="420"/>
        <w:rPr>
          <w:rFonts w:ascii="宋体" w:hAnsi="宋体"/>
          <w:szCs w:val="21"/>
        </w:rPr>
      </w:pPr>
      <w:r w:rsidRPr="0065168C">
        <w:rPr>
          <w:bCs/>
          <w:szCs w:val="21"/>
        </w:rPr>
        <w:t>如法律法规或监管机构以后允许基金投资其他品种，基金管理人在履行适当程序后，可以将其纳入投资范围。</w:t>
      </w:r>
    </w:p>
    <w:p w:rsidR="00B02AD7" w:rsidRPr="0065168C" w:rsidRDefault="00B02AD7" w:rsidP="00B02AD7">
      <w:pPr>
        <w:adjustRightInd w:val="0"/>
        <w:snapToGrid w:val="0"/>
        <w:spacing w:line="360" w:lineRule="auto"/>
        <w:ind w:firstLine="420"/>
        <w:rPr>
          <w:rFonts w:ascii="宋体" w:hAnsi="宋体"/>
          <w:szCs w:val="21"/>
        </w:rPr>
      </w:pPr>
    </w:p>
    <w:p w:rsidR="00B53B7C" w:rsidRPr="0065168C" w:rsidRDefault="00B53B7C" w:rsidP="00C41BC8">
      <w:pPr>
        <w:snapToGrid w:val="0"/>
        <w:spacing w:line="360" w:lineRule="auto"/>
        <w:rPr>
          <w:rFonts w:ascii="宋体" w:hAnsi="宋体"/>
          <w:b/>
          <w:bCs/>
          <w:szCs w:val="21"/>
        </w:rPr>
      </w:pPr>
      <w:r w:rsidRPr="0065168C">
        <w:rPr>
          <w:rFonts w:ascii="宋体" w:hAnsi="宋体" w:hint="eastAsia"/>
          <w:b/>
          <w:bCs/>
          <w:szCs w:val="21"/>
        </w:rPr>
        <w:t xml:space="preserve">    </w:t>
      </w:r>
      <w:r w:rsidRPr="0065168C">
        <w:rPr>
          <w:rFonts w:ascii="宋体" w:hAnsi="宋体"/>
          <w:b/>
          <w:bCs/>
          <w:szCs w:val="21"/>
        </w:rPr>
        <w:t>三、投资策略</w:t>
      </w:r>
    </w:p>
    <w:p w:rsidR="0027790D" w:rsidRPr="0065168C" w:rsidRDefault="0027790D" w:rsidP="0027790D">
      <w:pPr>
        <w:snapToGrid w:val="0"/>
        <w:spacing w:line="360" w:lineRule="auto"/>
        <w:ind w:firstLineChars="200" w:firstLine="420"/>
        <w:rPr>
          <w:kern w:val="0"/>
          <w:szCs w:val="21"/>
        </w:rPr>
      </w:pPr>
      <w:r w:rsidRPr="0065168C">
        <w:rPr>
          <w:kern w:val="0"/>
          <w:szCs w:val="21"/>
        </w:rPr>
        <w:t>1</w:t>
      </w:r>
      <w:r w:rsidRPr="0065168C">
        <w:rPr>
          <w:rFonts w:hint="eastAsia"/>
          <w:kern w:val="0"/>
          <w:szCs w:val="21"/>
        </w:rPr>
        <w:t>、资产配置策略</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本基金通过定性与定量相结合的方法分析宏观经济和证券市场发展趋势，</w:t>
      </w:r>
      <w:r w:rsidRPr="0065168C">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65168C">
        <w:rPr>
          <w:rFonts w:hint="eastAsia"/>
          <w:kern w:val="0"/>
          <w:szCs w:val="21"/>
        </w:rPr>
        <w:t>在保持总体风险水平相对稳定的基础上，力争投资组合的稳定增值。此外，本基金将持续地进行定期与不定期的资产配置风险监控，适时地做出相应的调整。</w:t>
      </w:r>
    </w:p>
    <w:p w:rsidR="0027790D" w:rsidRPr="0065168C" w:rsidRDefault="0027790D" w:rsidP="0027790D">
      <w:pPr>
        <w:snapToGrid w:val="0"/>
        <w:spacing w:line="360" w:lineRule="auto"/>
        <w:ind w:firstLineChars="200" w:firstLine="420"/>
        <w:rPr>
          <w:kern w:val="0"/>
          <w:szCs w:val="21"/>
        </w:rPr>
      </w:pPr>
      <w:r w:rsidRPr="0065168C">
        <w:rPr>
          <w:kern w:val="0"/>
          <w:szCs w:val="21"/>
        </w:rPr>
        <w:t>2</w:t>
      </w:r>
      <w:r w:rsidRPr="0065168C">
        <w:rPr>
          <w:rFonts w:hint="eastAsia"/>
          <w:kern w:val="0"/>
          <w:szCs w:val="21"/>
        </w:rPr>
        <w:t>、股票投资策略</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w:t>
      </w:r>
      <w:r w:rsidRPr="0065168C">
        <w:rPr>
          <w:kern w:val="0"/>
          <w:szCs w:val="21"/>
        </w:rPr>
        <w:t>1</w:t>
      </w:r>
      <w:r w:rsidRPr="0065168C">
        <w:rPr>
          <w:rFonts w:hint="eastAsia"/>
          <w:kern w:val="0"/>
          <w:szCs w:val="21"/>
        </w:rPr>
        <w:t>）“品质优选”范畴的界定</w:t>
      </w:r>
      <w:r w:rsidRPr="0065168C">
        <w:rPr>
          <w:kern w:val="0"/>
          <w:szCs w:val="21"/>
        </w:rPr>
        <w:t xml:space="preserve"> </w:t>
      </w:r>
    </w:p>
    <w:p w:rsidR="00C33366" w:rsidRPr="002160A9" w:rsidRDefault="00C33366" w:rsidP="00C33366">
      <w:pPr>
        <w:snapToGrid w:val="0"/>
        <w:spacing w:line="360" w:lineRule="auto"/>
        <w:ind w:firstLineChars="200" w:firstLine="420"/>
        <w:rPr>
          <w:kern w:val="0"/>
          <w:szCs w:val="21"/>
        </w:rPr>
      </w:pPr>
      <w:r w:rsidRPr="002160A9">
        <w:rPr>
          <w:rFonts w:hint="eastAsia"/>
          <w:kern w:val="0"/>
          <w:szCs w:val="21"/>
        </w:rPr>
        <w:t>改革开放至今中国经济发展取得巨大成就，人民生活水平不断提高，企业核心竞争力持续增强。展望未来，一方面，随着互联网普及和全球化深入，越来越多的企业面临重大发展机遇和挑战，提供高品质的产品和服务将是由大做强的关键。另一方面，越来越多的国民步</w:t>
      </w:r>
      <w:r w:rsidRPr="002160A9">
        <w:rPr>
          <w:rFonts w:hint="eastAsia"/>
          <w:kern w:val="0"/>
          <w:szCs w:val="21"/>
        </w:rPr>
        <w:lastRenderedPageBreak/>
        <w:t>入中产阶级，对更高生活品质的追求是消费升级根本，其间蕴含巨大的潜力与商机。</w:t>
      </w:r>
    </w:p>
    <w:p w:rsidR="0027790D" w:rsidRPr="0065168C" w:rsidRDefault="00C33366" w:rsidP="00C33366">
      <w:pPr>
        <w:snapToGrid w:val="0"/>
        <w:spacing w:line="360" w:lineRule="auto"/>
        <w:ind w:firstLineChars="200" w:firstLine="420"/>
        <w:rPr>
          <w:kern w:val="0"/>
          <w:szCs w:val="21"/>
        </w:rPr>
      </w:pPr>
      <w:r w:rsidRPr="002160A9">
        <w:rPr>
          <w:rFonts w:hint="eastAsia"/>
          <w:kern w:val="0"/>
          <w:szCs w:val="21"/>
        </w:rPr>
        <w:t>本基金所指的“品质优选”范畴涵盖了符合时代发展需要，能够提供优秀的产品、服务或解决方案，用以直接或间接提升人民生活品质的相关上市公司。这些公司以下游需求为导向，符合时代发展和国家政策支持方向，具备技术、品牌、管理、人才等方面核心竞争优势，处于拥有良好发展前景的产业。这些相关产业包括但不限于以下领域：新一代信息技术、消费升级、生物医药、高端装备制造、节能环保、新能源。具体落实到行业分类上，主要是指：传媒、电子、通信、计算机、食品饮料、汽车、家电、轻工、旅游、医药、机械设备、环保、化工、公用事业等。</w:t>
      </w:r>
      <w:r w:rsidR="0027790D" w:rsidRPr="0065168C">
        <w:rPr>
          <w:kern w:val="0"/>
          <w:szCs w:val="21"/>
        </w:rPr>
        <w:t xml:space="preserve"> </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未来随着经济增长方式转变和改革的不断深化，本基金定义的“品质优选”</w:t>
      </w:r>
      <w:r w:rsidRPr="0065168C">
        <w:rPr>
          <w:rFonts w:ascii="宋体" w:hAnsi="宋体" w:hint="eastAsia"/>
          <w:szCs w:val="21"/>
        </w:rPr>
        <w:t>范畴</w:t>
      </w:r>
      <w:r w:rsidRPr="0065168C">
        <w:rPr>
          <w:rFonts w:hint="eastAsia"/>
          <w:kern w:val="0"/>
          <w:szCs w:val="21"/>
        </w:rPr>
        <w:t>的外延将会逐渐扩大，本基金在履行适当程序后，将视实际情况调整上述对“品质优选”</w:t>
      </w:r>
      <w:r w:rsidRPr="0065168C">
        <w:rPr>
          <w:rFonts w:ascii="宋体" w:hAnsi="宋体" w:hint="eastAsia"/>
          <w:szCs w:val="21"/>
        </w:rPr>
        <w:t>范畴</w:t>
      </w:r>
      <w:r w:rsidRPr="0065168C">
        <w:rPr>
          <w:rFonts w:hint="eastAsia"/>
          <w:kern w:val="0"/>
          <w:szCs w:val="21"/>
        </w:rPr>
        <w:t>股票的识别及认定。</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w:t>
      </w:r>
      <w:r w:rsidRPr="0065168C">
        <w:rPr>
          <w:rFonts w:hint="eastAsia"/>
          <w:kern w:val="0"/>
          <w:szCs w:val="21"/>
        </w:rPr>
        <w:t>2</w:t>
      </w:r>
      <w:r w:rsidRPr="0065168C">
        <w:rPr>
          <w:rFonts w:hint="eastAsia"/>
          <w:kern w:val="0"/>
          <w:szCs w:val="21"/>
        </w:rPr>
        <w:t>）个股选择</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本基金依托于基金管理人的投资研究平台，紧密跟踪中国经济增长带来的消费升级、产业升级的趋势，结合技术创新背景和国家政策导向，以创新能力和产业链优势为考量标准，努力探寻在产品、技术、服务上拥有核心竞争力的公司。股票投资采用定量和定性分析相结合的策略。</w:t>
      </w:r>
    </w:p>
    <w:p w:rsidR="0027790D" w:rsidRPr="0065168C" w:rsidRDefault="0027790D" w:rsidP="0027790D">
      <w:pPr>
        <w:snapToGrid w:val="0"/>
        <w:spacing w:line="360" w:lineRule="auto"/>
        <w:ind w:firstLineChars="200" w:firstLine="420"/>
        <w:rPr>
          <w:kern w:val="0"/>
          <w:szCs w:val="21"/>
        </w:rPr>
      </w:pPr>
      <w:r w:rsidRPr="0065168C">
        <w:rPr>
          <w:kern w:val="0"/>
          <w:szCs w:val="21"/>
        </w:rPr>
        <w:t>1</w:t>
      </w:r>
      <w:r w:rsidRPr="0065168C">
        <w:rPr>
          <w:rFonts w:hint="eastAsia"/>
          <w:kern w:val="0"/>
          <w:szCs w:val="21"/>
        </w:rPr>
        <w:t>）定性分析</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在定性分析方面，本基金主要挑选全部或部分具备以下特征的上市公司：</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A</w:t>
      </w:r>
      <w:r w:rsidRPr="0065168C">
        <w:rPr>
          <w:rFonts w:hint="eastAsia"/>
          <w:kern w:val="0"/>
          <w:szCs w:val="21"/>
        </w:rPr>
        <w:t>、新经济体制下受益于消费升级、产业升级，拥有良好增长前景的优质企业；</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B</w:t>
      </w:r>
      <w:r w:rsidRPr="0065168C">
        <w:rPr>
          <w:rFonts w:hint="eastAsia"/>
          <w:kern w:val="0"/>
          <w:szCs w:val="21"/>
        </w:rPr>
        <w:t>、公司所处的行业符合国家的战略发展方向，并且公司在行业中具有明显的竞争优势；</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C</w:t>
      </w:r>
      <w:r w:rsidRPr="0065168C">
        <w:rPr>
          <w:rFonts w:hint="eastAsia"/>
          <w:kern w:val="0"/>
          <w:szCs w:val="21"/>
        </w:rPr>
        <w:t>、具备一定竞争壁垒的核心竞争力；</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D</w:t>
      </w:r>
      <w:r w:rsidRPr="0065168C">
        <w:rPr>
          <w:rFonts w:hint="eastAsia"/>
          <w:kern w:val="0"/>
          <w:szCs w:val="21"/>
        </w:rPr>
        <w:t>、公司具有良好的治理结构，从大股东、管理层到中层业务骨干有良好的激励机制，并且企业的信息披露公开透明；</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E</w:t>
      </w:r>
      <w:r w:rsidRPr="0065168C">
        <w:rPr>
          <w:rFonts w:hint="eastAsia"/>
          <w:kern w:val="0"/>
          <w:szCs w:val="21"/>
        </w:rPr>
        <w:t>、公司具有良好的创新能力。</w:t>
      </w:r>
    </w:p>
    <w:p w:rsidR="0027790D" w:rsidRPr="0065168C" w:rsidRDefault="0027790D" w:rsidP="0027790D">
      <w:pPr>
        <w:numPr>
          <w:ilvl w:val="0"/>
          <w:numId w:val="33"/>
        </w:numPr>
        <w:snapToGrid w:val="0"/>
        <w:spacing w:line="360" w:lineRule="auto"/>
        <w:rPr>
          <w:kern w:val="0"/>
          <w:szCs w:val="21"/>
        </w:rPr>
      </w:pPr>
      <w:r w:rsidRPr="0065168C">
        <w:rPr>
          <w:rFonts w:hint="eastAsia"/>
          <w:kern w:val="0"/>
          <w:szCs w:val="21"/>
        </w:rPr>
        <w:t>定量分析</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本基金将对反映上市公司质量和增长潜力的成长性指标、财务指标和估值指标等进行定量分析，以挑选具有成长优势、财务优势和估值优势的个股。</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A</w:t>
      </w:r>
      <w:r w:rsidRPr="0065168C">
        <w:rPr>
          <w:rFonts w:hint="eastAsia"/>
          <w:kern w:val="0"/>
          <w:szCs w:val="21"/>
        </w:rPr>
        <w:t>、成长性指标：营业利润增长率、净利润增长率和收入增长率等；</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B</w:t>
      </w:r>
      <w:r w:rsidRPr="0065168C">
        <w:rPr>
          <w:rFonts w:hint="eastAsia"/>
          <w:kern w:val="0"/>
          <w:szCs w:val="21"/>
        </w:rPr>
        <w:t>、财务指标：毛利率、营业利润率、净资产收益率、净利率、经营活动净收益</w:t>
      </w:r>
      <w:r w:rsidRPr="0065168C">
        <w:rPr>
          <w:kern w:val="0"/>
          <w:szCs w:val="21"/>
        </w:rPr>
        <w:t>/</w:t>
      </w:r>
      <w:r w:rsidRPr="0065168C">
        <w:rPr>
          <w:rFonts w:hint="eastAsia"/>
          <w:kern w:val="0"/>
          <w:szCs w:val="21"/>
        </w:rPr>
        <w:t>利润总额等；</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C</w:t>
      </w:r>
      <w:r w:rsidRPr="0065168C">
        <w:rPr>
          <w:rFonts w:hint="eastAsia"/>
          <w:kern w:val="0"/>
          <w:szCs w:val="21"/>
        </w:rPr>
        <w:t>、估值指标：市盈率（</w:t>
      </w:r>
      <w:r w:rsidRPr="0065168C">
        <w:rPr>
          <w:kern w:val="0"/>
          <w:szCs w:val="21"/>
        </w:rPr>
        <w:t>PE</w:t>
      </w:r>
      <w:r w:rsidRPr="0065168C">
        <w:rPr>
          <w:rFonts w:hint="eastAsia"/>
          <w:kern w:val="0"/>
          <w:szCs w:val="21"/>
        </w:rPr>
        <w:t>）、市盈率相对盈利增长比率（</w:t>
      </w:r>
      <w:r w:rsidRPr="0065168C">
        <w:rPr>
          <w:kern w:val="0"/>
          <w:szCs w:val="21"/>
        </w:rPr>
        <w:t>PEG</w:t>
      </w:r>
      <w:r w:rsidRPr="0065168C">
        <w:rPr>
          <w:rFonts w:hint="eastAsia"/>
          <w:kern w:val="0"/>
          <w:szCs w:val="21"/>
        </w:rPr>
        <w:t>）、市销率（</w:t>
      </w:r>
      <w:r w:rsidRPr="0065168C">
        <w:rPr>
          <w:kern w:val="0"/>
          <w:szCs w:val="21"/>
        </w:rPr>
        <w:t>PS</w:t>
      </w:r>
      <w:r w:rsidRPr="0065168C">
        <w:rPr>
          <w:rFonts w:hint="eastAsia"/>
          <w:kern w:val="0"/>
          <w:szCs w:val="21"/>
        </w:rPr>
        <w:t>）和总市值。</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3</w:t>
      </w:r>
      <w:r w:rsidRPr="0065168C">
        <w:rPr>
          <w:rFonts w:hint="eastAsia"/>
          <w:kern w:val="0"/>
          <w:szCs w:val="21"/>
        </w:rPr>
        <w:t>）组合股票的投资吸引力评估分析</w:t>
      </w:r>
    </w:p>
    <w:p w:rsidR="0027790D" w:rsidRPr="0065168C" w:rsidRDefault="0027790D" w:rsidP="0027790D">
      <w:pPr>
        <w:snapToGrid w:val="0"/>
        <w:spacing w:line="360" w:lineRule="auto"/>
        <w:ind w:firstLineChars="200" w:firstLine="420"/>
        <w:rPr>
          <w:bCs/>
          <w:kern w:val="0"/>
          <w:szCs w:val="21"/>
        </w:rPr>
      </w:pPr>
      <w:r w:rsidRPr="0065168C">
        <w:rPr>
          <w:rFonts w:hint="eastAsia"/>
          <w:bCs/>
          <w:kern w:val="0"/>
          <w:szCs w:val="21"/>
        </w:rPr>
        <w:t>本基金利用相对价值评估，形成最终的股票组合进行投资。相对价值评估主要运用国际</w:t>
      </w:r>
      <w:r w:rsidRPr="0065168C">
        <w:rPr>
          <w:rFonts w:hint="eastAsia"/>
          <w:bCs/>
          <w:kern w:val="0"/>
          <w:szCs w:val="21"/>
        </w:rPr>
        <w:lastRenderedPageBreak/>
        <w:t>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65168C">
        <w:rPr>
          <w:bCs/>
          <w:kern w:val="0"/>
          <w:szCs w:val="21"/>
        </w:rPr>
        <w:t>PEG</w:t>
      </w:r>
      <w:r w:rsidRPr="0065168C">
        <w:rPr>
          <w:rFonts w:hint="eastAsia"/>
          <w:bCs/>
          <w:kern w:val="0"/>
          <w:szCs w:val="21"/>
        </w:rPr>
        <w:t>、</w:t>
      </w:r>
      <w:r w:rsidRPr="0065168C">
        <w:rPr>
          <w:bCs/>
          <w:kern w:val="0"/>
          <w:szCs w:val="21"/>
        </w:rPr>
        <w:t>EV/EBITDA</w:t>
      </w:r>
      <w:r w:rsidRPr="0065168C">
        <w:rPr>
          <w:rFonts w:hint="eastAsia"/>
          <w:bCs/>
          <w:kern w:val="0"/>
          <w:szCs w:val="21"/>
        </w:rPr>
        <w:t>等估值方法。力争选择最具有投资吸引力的股票构建投资组合。</w:t>
      </w:r>
    </w:p>
    <w:p w:rsidR="0027790D" w:rsidRPr="0065168C" w:rsidRDefault="0027790D" w:rsidP="0027790D">
      <w:pPr>
        <w:snapToGrid w:val="0"/>
        <w:spacing w:line="360" w:lineRule="auto"/>
        <w:ind w:firstLineChars="200" w:firstLine="420"/>
        <w:rPr>
          <w:bCs/>
          <w:kern w:val="0"/>
          <w:szCs w:val="21"/>
        </w:rPr>
      </w:pPr>
      <w:r w:rsidRPr="0065168C">
        <w:rPr>
          <w:rFonts w:hint="eastAsia"/>
          <w:kern w:val="0"/>
          <w:szCs w:val="21"/>
        </w:rPr>
        <w:t>4</w:t>
      </w:r>
      <w:r w:rsidRPr="0065168C">
        <w:rPr>
          <w:rFonts w:hint="eastAsia"/>
          <w:kern w:val="0"/>
          <w:szCs w:val="21"/>
        </w:rPr>
        <w:t>）</w:t>
      </w:r>
      <w:r w:rsidRPr="0065168C">
        <w:rPr>
          <w:rFonts w:hint="eastAsia"/>
          <w:bCs/>
          <w:kern w:val="0"/>
          <w:szCs w:val="21"/>
        </w:rPr>
        <w:t>投资组合构建与优化</w:t>
      </w:r>
    </w:p>
    <w:p w:rsidR="0027790D" w:rsidRPr="0065168C" w:rsidRDefault="0027790D" w:rsidP="0027790D">
      <w:pPr>
        <w:snapToGrid w:val="0"/>
        <w:spacing w:line="360" w:lineRule="auto"/>
        <w:ind w:firstLineChars="200" w:firstLine="420"/>
        <w:rPr>
          <w:kern w:val="0"/>
          <w:szCs w:val="21"/>
        </w:rPr>
      </w:pPr>
      <w:r w:rsidRPr="0065168C">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3</w:t>
      </w:r>
      <w:r w:rsidRPr="0065168C">
        <w:rPr>
          <w:rFonts w:hint="eastAsia"/>
          <w:kern w:val="0"/>
          <w:szCs w:val="21"/>
        </w:rPr>
        <w:t>、债券投资策略</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27790D" w:rsidRPr="0065168C" w:rsidRDefault="0027790D" w:rsidP="0027790D">
      <w:pPr>
        <w:snapToGrid w:val="0"/>
        <w:spacing w:line="360" w:lineRule="auto"/>
        <w:ind w:firstLineChars="200" w:firstLine="420"/>
        <w:rPr>
          <w:kern w:val="0"/>
          <w:szCs w:val="21"/>
        </w:rPr>
      </w:pPr>
      <w:r w:rsidRPr="0065168C">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4</w:t>
      </w:r>
      <w:r w:rsidRPr="0065168C">
        <w:rPr>
          <w:rFonts w:hint="eastAsia"/>
          <w:kern w:val="0"/>
          <w:szCs w:val="21"/>
        </w:rPr>
        <w:t>、权证投资策略</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基金管理人将充分考虑权证资产的收益性、流动性及风险性特征，通过资产配置、品种与类属选择，谨慎进行投资，追求较稳定的当期收益。</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5</w:t>
      </w:r>
      <w:r w:rsidRPr="0065168C">
        <w:rPr>
          <w:rFonts w:hint="eastAsia"/>
          <w:kern w:val="0"/>
          <w:szCs w:val="21"/>
        </w:rPr>
        <w:t>、股指期货等投资策略</w:t>
      </w:r>
    </w:p>
    <w:p w:rsidR="0027790D" w:rsidRPr="0065168C" w:rsidRDefault="0027790D" w:rsidP="0027790D">
      <w:pPr>
        <w:snapToGrid w:val="0"/>
        <w:spacing w:line="360" w:lineRule="auto"/>
        <w:ind w:firstLineChars="200" w:firstLine="420"/>
        <w:rPr>
          <w:kern w:val="0"/>
          <w:szCs w:val="21"/>
        </w:rPr>
      </w:pPr>
      <w:r w:rsidRPr="0065168C">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7790D" w:rsidRPr="0065168C" w:rsidRDefault="0027790D" w:rsidP="0027790D">
      <w:pPr>
        <w:adjustRightInd w:val="0"/>
        <w:snapToGrid w:val="0"/>
        <w:spacing w:line="360" w:lineRule="auto"/>
        <w:ind w:firstLine="420"/>
        <w:rPr>
          <w:rFonts w:ascii="宋体" w:hAnsi="宋体"/>
          <w:szCs w:val="21"/>
        </w:rPr>
      </w:pPr>
      <w:r w:rsidRPr="0065168C">
        <w:rPr>
          <w:rFonts w:ascii="宋体" w:hAnsi="宋体" w:hint="eastAsia"/>
          <w:szCs w:val="21"/>
        </w:rPr>
        <w:t>6、资产支持证券投资策略</w:t>
      </w:r>
    </w:p>
    <w:p w:rsidR="0027790D" w:rsidRPr="0065168C" w:rsidRDefault="0027790D" w:rsidP="0027790D">
      <w:pPr>
        <w:snapToGrid w:val="0"/>
        <w:spacing w:line="360" w:lineRule="auto"/>
        <w:ind w:firstLineChars="200" w:firstLine="420"/>
        <w:rPr>
          <w:rFonts w:ascii="宋体" w:hAnsi="宋体"/>
          <w:szCs w:val="21"/>
        </w:rPr>
      </w:pPr>
      <w:r w:rsidRPr="0065168C">
        <w:rPr>
          <w:rFonts w:ascii="宋体" w:hAnsi="宋体" w:hint="eastAsia"/>
          <w:szCs w:val="21"/>
        </w:rPr>
        <w:lastRenderedPageBreak/>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04460E" w:rsidRPr="0065168C" w:rsidRDefault="0027790D" w:rsidP="0027790D">
      <w:pPr>
        <w:adjustRightInd w:val="0"/>
        <w:snapToGrid w:val="0"/>
        <w:spacing w:line="360" w:lineRule="auto"/>
        <w:ind w:firstLine="420"/>
        <w:rPr>
          <w:rFonts w:ascii="宋体" w:hAnsi="宋体"/>
          <w:szCs w:val="21"/>
        </w:rPr>
      </w:pPr>
      <w:r w:rsidRPr="0065168C">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41488" w:rsidRPr="0065168C" w:rsidRDefault="00441488" w:rsidP="00B53B7C">
      <w:pPr>
        <w:snapToGrid w:val="0"/>
        <w:spacing w:line="360" w:lineRule="auto"/>
        <w:ind w:firstLineChars="200" w:firstLine="420"/>
        <w:rPr>
          <w:rFonts w:ascii="宋体" w:hAnsi="宋体"/>
          <w:bCs/>
          <w:szCs w:val="21"/>
        </w:rPr>
      </w:pPr>
    </w:p>
    <w:p w:rsidR="00B53B7C" w:rsidRPr="0065168C" w:rsidRDefault="00441488" w:rsidP="00441488">
      <w:pPr>
        <w:snapToGrid w:val="0"/>
        <w:spacing w:line="360" w:lineRule="auto"/>
        <w:ind w:firstLineChars="200" w:firstLine="422"/>
        <w:rPr>
          <w:rFonts w:ascii="宋体" w:hAnsi="宋体"/>
          <w:b/>
          <w:bCs/>
          <w:szCs w:val="21"/>
        </w:rPr>
      </w:pPr>
      <w:r w:rsidRPr="0065168C">
        <w:rPr>
          <w:rFonts w:ascii="宋体" w:hAnsi="宋体" w:hint="eastAsia"/>
          <w:b/>
          <w:bCs/>
          <w:szCs w:val="21"/>
        </w:rPr>
        <w:t>四</w:t>
      </w:r>
      <w:r w:rsidR="00B53B7C" w:rsidRPr="0065168C">
        <w:rPr>
          <w:rFonts w:ascii="宋体" w:hAnsi="宋体" w:hint="eastAsia"/>
          <w:b/>
          <w:bCs/>
          <w:szCs w:val="21"/>
        </w:rPr>
        <w:t>、</w:t>
      </w:r>
      <w:r w:rsidR="00B53B7C" w:rsidRPr="0065168C">
        <w:rPr>
          <w:rFonts w:ascii="宋体" w:hAnsi="宋体"/>
          <w:b/>
          <w:bCs/>
          <w:szCs w:val="21"/>
        </w:rPr>
        <w:t>投资决策依据和决策程序</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hint="eastAsia"/>
          <w:bCs/>
          <w:szCs w:val="21"/>
        </w:rPr>
        <w:t>（</w:t>
      </w:r>
      <w:r w:rsidRPr="0065168C">
        <w:rPr>
          <w:rFonts w:ascii="宋体" w:hAnsi="宋体"/>
          <w:bCs/>
          <w:szCs w:val="21"/>
        </w:rPr>
        <w:t>1</w:t>
      </w:r>
      <w:r w:rsidRPr="0065168C">
        <w:rPr>
          <w:rFonts w:ascii="宋体" w:hAnsi="宋体" w:hint="eastAsia"/>
          <w:bCs/>
          <w:szCs w:val="21"/>
        </w:rPr>
        <w:t>）</w:t>
      </w:r>
      <w:r w:rsidRPr="0065168C">
        <w:rPr>
          <w:rFonts w:ascii="宋体" w:hAnsi="宋体"/>
          <w:bCs/>
          <w:szCs w:val="21"/>
        </w:rPr>
        <w:t>决策依据</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1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①</w:t>
      </w:r>
      <w:r w:rsidRPr="0065168C">
        <w:rPr>
          <w:rFonts w:ascii="宋体" w:hAnsi="宋体"/>
          <w:bCs/>
          <w:szCs w:val="21"/>
        </w:rPr>
        <w:fldChar w:fldCharType="end"/>
      </w:r>
      <w:r w:rsidR="00B53B7C" w:rsidRPr="0065168C">
        <w:rPr>
          <w:rFonts w:ascii="宋体" w:hAnsi="宋体"/>
          <w:bCs/>
          <w:szCs w:val="21"/>
        </w:rPr>
        <w:t>国家有关法律、法规和基金合同的有关规定。依法决策是本基金进行投资的前提；</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2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②</w:t>
      </w:r>
      <w:r w:rsidRPr="0065168C">
        <w:rPr>
          <w:rFonts w:ascii="宋体" w:hAnsi="宋体"/>
          <w:bCs/>
          <w:szCs w:val="21"/>
        </w:rPr>
        <w:fldChar w:fldCharType="end"/>
      </w:r>
      <w:r w:rsidR="00B53B7C" w:rsidRPr="0065168C">
        <w:rPr>
          <w:rFonts w:ascii="宋体" w:hAnsi="宋体"/>
          <w:bCs/>
          <w:szCs w:val="21"/>
        </w:rPr>
        <w:t>宏观经济发展态势、微观经济运行环境和证券市场走势。这是本基金投资决策的基础；</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3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③</w:t>
      </w:r>
      <w:r w:rsidRPr="0065168C">
        <w:rPr>
          <w:rFonts w:ascii="宋体" w:hAnsi="宋体"/>
          <w:bCs/>
          <w:szCs w:val="21"/>
        </w:rPr>
        <w:fldChar w:fldCharType="end"/>
      </w:r>
      <w:r w:rsidR="00B53B7C" w:rsidRPr="0065168C">
        <w:rPr>
          <w:rFonts w:ascii="宋体" w:hAnsi="宋体"/>
          <w:bCs/>
          <w:szCs w:val="21"/>
        </w:rPr>
        <w:t>投资对象收益和风险的配比关系。在充分权衡投资对象的收益和风险的前提下做出投资决策，是本基金维护投资人利益的重要保障。</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hint="eastAsia"/>
          <w:bCs/>
          <w:szCs w:val="21"/>
        </w:rPr>
        <w:t>（</w:t>
      </w:r>
      <w:r w:rsidRPr="0065168C">
        <w:rPr>
          <w:rFonts w:ascii="宋体" w:hAnsi="宋体"/>
          <w:bCs/>
          <w:szCs w:val="21"/>
        </w:rPr>
        <w:t>2</w:t>
      </w:r>
      <w:r w:rsidRPr="0065168C">
        <w:rPr>
          <w:rFonts w:ascii="宋体" w:hAnsi="宋体" w:hint="eastAsia"/>
          <w:bCs/>
          <w:szCs w:val="21"/>
        </w:rPr>
        <w:t>）</w:t>
      </w:r>
      <w:r w:rsidRPr="0065168C">
        <w:rPr>
          <w:rFonts w:ascii="宋体" w:hAnsi="宋体"/>
          <w:bCs/>
          <w:szCs w:val="21"/>
        </w:rPr>
        <w:t>决策程序</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1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①</w:t>
      </w:r>
      <w:r w:rsidRPr="0065168C">
        <w:rPr>
          <w:rFonts w:ascii="宋体" w:hAnsi="宋体"/>
          <w:bCs/>
          <w:szCs w:val="21"/>
        </w:rPr>
        <w:fldChar w:fldCharType="end"/>
      </w:r>
      <w:r w:rsidR="00B53B7C" w:rsidRPr="0065168C">
        <w:rPr>
          <w:rFonts w:ascii="宋体" w:hAnsi="宋体"/>
          <w:bCs/>
          <w:szCs w:val="21"/>
        </w:rPr>
        <w:t>决定主要投资原则：投资决策委员会决定基金的主要投资原则，并对基金投资组合的资产配置比例等提出指导性意见。</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2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②</w:t>
      </w:r>
      <w:r w:rsidRPr="0065168C">
        <w:rPr>
          <w:rFonts w:ascii="宋体" w:hAnsi="宋体"/>
          <w:bCs/>
          <w:szCs w:val="21"/>
        </w:rPr>
        <w:fldChar w:fldCharType="end"/>
      </w:r>
      <w:r w:rsidR="00B53B7C" w:rsidRPr="0065168C">
        <w:rPr>
          <w:rFonts w:ascii="宋体" w:hAnsi="宋体"/>
          <w:bCs/>
          <w:szCs w:val="21"/>
        </w:rPr>
        <w:t>提出投资建议：</w:t>
      </w:r>
      <w:r w:rsidR="00B53B7C" w:rsidRPr="0065168C">
        <w:rPr>
          <w:rFonts w:ascii="宋体" w:hAnsi="宋体" w:hint="eastAsia"/>
          <w:bCs/>
          <w:szCs w:val="21"/>
        </w:rPr>
        <w:t>研究部</w:t>
      </w:r>
      <w:r w:rsidR="00B53B7C" w:rsidRPr="0065168C">
        <w:rPr>
          <w:rFonts w:ascii="宋体" w:hAnsi="宋体"/>
          <w:bCs/>
          <w:szCs w:val="21"/>
        </w:rPr>
        <w:t>研究员以内外部研究报告</w:t>
      </w:r>
      <w:r w:rsidR="00B53B7C" w:rsidRPr="0065168C">
        <w:rPr>
          <w:rFonts w:ascii="宋体" w:hAnsi="宋体" w:hint="eastAsia"/>
          <w:bCs/>
          <w:szCs w:val="21"/>
        </w:rPr>
        <w:t>、实地调研</w:t>
      </w:r>
      <w:r w:rsidR="00B53B7C" w:rsidRPr="0065168C">
        <w:rPr>
          <w:rFonts w:ascii="宋体" w:hAnsi="宋体"/>
          <w:bCs/>
          <w:szCs w:val="21"/>
        </w:rPr>
        <w:t>以及其他信息来源作为参考，对</w:t>
      </w:r>
      <w:r w:rsidR="00B53B7C" w:rsidRPr="0065168C">
        <w:rPr>
          <w:rFonts w:ascii="宋体" w:hAnsi="宋体" w:hint="eastAsia"/>
          <w:bCs/>
          <w:szCs w:val="21"/>
        </w:rPr>
        <w:t>宏观经济运行状况</w:t>
      </w:r>
      <w:r w:rsidR="00B53B7C" w:rsidRPr="0065168C">
        <w:rPr>
          <w:rFonts w:ascii="宋体" w:hAnsi="宋体"/>
          <w:bCs/>
          <w:szCs w:val="21"/>
        </w:rPr>
        <w:t>、</w:t>
      </w:r>
      <w:r w:rsidR="00B53B7C" w:rsidRPr="0065168C">
        <w:rPr>
          <w:rFonts w:ascii="宋体" w:hAnsi="宋体" w:hint="eastAsia"/>
          <w:bCs/>
          <w:szCs w:val="21"/>
        </w:rPr>
        <w:t>行业发展趋势和个股基本面</w:t>
      </w:r>
      <w:r w:rsidR="00B53B7C" w:rsidRPr="0065168C">
        <w:rPr>
          <w:rFonts w:ascii="宋体" w:hAnsi="宋体"/>
          <w:bCs/>
          <w:szCs w:val="21"/>
        </w:rPr>
        <w:t>进行</w:t>
      </w:r>
      <w:r w:rsidR="00B53B7C" w:rsidRPr="0065168C">
        <w:rPr>
          <w:rFonts w:ascii="宋体" w:hAnsi="宋体" w:hint="eastAsia"/>
          <w:bCs/>
          <w:szCs w:val="21"/>
        </w:rPr>
        <w:t>深度</w:t>
      </w:r>
      <w:r w:rsidR="00B53B7C" w:rsidRPr="0065168C">
        <w:rPr>
          <w:rFonts w:ascii="宋体" w:hAnsi="宋体"/>
          <w:bCs/>
          <w:szCs w:val="21"/>
        </w:rPr>
        <w:t>研究，</w:t>
      </w:r>
      <w:r w:rsidR="00B53B7C" w:rsidRPr="0065168C">
        <w:rPr>
          <w:rFonts w:ascii="宋体" w:hAnsi="宋体" w:hint="eastAsia"/>
          <w:bCs/>
          <w:szCs w:val="21"/>
        </w:rPr>
        <w:t>在研究员所覆盖的行业内精选个股进行推荐，结合市场走势和情绪</w:t>
      </w:r>
      <w:r w:rsidR="00B53B7C" w:rsidRPr="0065168C">
        <w:rPr>
          <w:rFonts w:ascii="宋体" w:hAnsi="宋体"/>
          <w:bCs/>
          <w:szCs w:val="21"/>
        </w:rPr>
        <w:t>根据基金经理提出的要求对各类投资品种提出投资建议。</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3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③</w:t>
      </w:r>
      <w:r w:rsidRPr="0065168C">
        <w:rPr>
          <w:rFonts w:ascii="宋体" w:hAnsi="宋体"/>
          <w:bCs/>
          <w:szCs w:val="21"/>
        </w:rPr>
        <w:fldChar w:fldCharType="end"/>
      </w:r>
      <w:r w:rsidR="00B53B7C" w:rsidRPr="0065168C">
        <w:rPr>
          <w:rFonts w:ascii="宋体" w:hAnsi="宋体"/>
          <w:bCs/>
          <w:szCs w:val="21"/>
        </w:rPr>
        <w:t>制定投资决策：基金经理在遵守投资决策委员会制定的投资原则前提下，根据研究员提供的投资建议以及自己的分析判断，做出具体的投资决策。</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4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④</w:t>
      </w:r>
      <w:r w:rsidRPr="0065168C">
        <w:rPr>
          <w:rFonts w:ascii="宋体" w:hAnsi="宋体"/>
          <w:bCs/>
          <w:szCs w:val="21"/>
        </w:rPr>
        <w:fldChar w:fldCharType="end"/>
      </w:r>
      <w:r w:rsidR="00B53B7C" w:rsidRPr="0065168C">
        <w:rPr>
          <w:rFonts w:ascii="宋体" w:hAnsi="宋体"/>
          <w:bCs/>
          <w:szCs w:val="21"/>
        </w:rPr>
        <w:t>进行风险评估：</w:t>
      </w:r>
      <w:r w:rsidR="00203374" w:rsidRPr="0065168C">
        <w:rPr>
          <w:rFonts w:ascii="宋体" w:hAnsi="宋体" w:hint="eastAsia"/>
          <w:bCs/>
          <w:szCs w:val="21"/>
        </w:rPr>
        <w:t>风险管理部门对公司旗下基金投资组合的风险进行监测和评估，并出具风险监控报告</w:t>
      </w:r>
      <w:r w:rsidR="00B53B7C" w:rsidRPr="0065168C">
        <w:rPr>
          <w:rFonts w:ascii="宋体" w:hAnsi="宋体"/>
          <w:bCs/>
          <w:szCs w:val="21"/>
        </w:rPr>
        <w:t>。</w:t>
      </w:r>
    </w:p>
    <w:p w:rsidR="00B53B7C" w:rsidRPr="0065168C" w:rsidRDefault="0024336F" w:rsidP="00B53B7C">
      <w:pPr>
        <w:snapToGrid w:val="0"/>
        <w:spacing w:line="360" w:lineRule="auto"/>
        <w:ind w:firstLineChars="200" w:firstLine="420"/>
        <w:rPr>
          <w:rFonts w:ascii="宋体" w:hAnsi="宋体"/>
          <w:bCs/>
          <w:szCs w:val="21"/>
        </w:rPr>
      </w:pPr>
      <w:r w:rsidRPr="0065168C">
        <w:rPr>
          <w:rFonts w:ascii="宋体" w:hAnsi="宋体"/>
          <w:bCs/>
          <w:szCs w:val="21"/>
        </w:rPr>
        <w:fldChar w:fldCharType="begin"/>
      </w:r>
      <w:r w:rsidR="00B53B7C" w:rsidRPr="0065168C">
        <w:rPr>
          <w:rFonts w:ascii="宋体" w:hAnsi="宋体"/>
          <w:bCs/>
          <w:szCs w:val="21"/>
        </w:rPr>
        <w:instrText xml:space="preserve"> </w:instrText>
      </w:r>
      <w:r w:rsidR="00B53B7C" w:rsidRPr="0065168C">
        <w:rPr>
          <w:rFonts w:ascii="宋体" w:hAnsi="宋体" w:hint="eastAsia"/>
          <w:bCs/>
          <w:szCs w:val="21"/>
        </w:rPr>
        <w:instrText>= 5 \* GB3</w:instrText>
      </w:r>
      <w:r w:rsidR="00B53B7C" w:rsidRPr="0065168C">
        <w:rPr>
          <w:rFonts w:ascii="宋体" w:hAnsi="宋体"/>
          <w:bCs/>
          <w:szCs w:val="21"/>
        </w:rPr>
        <w:instrText xml:space="preserve"> </w:instrText>
      </w:r>
      <w:r w:rsidRPr="0065168C">
        <w:rPr>
          <w:rFonts w:ascii="宋体" w:hAnsi="宋体"/>
          <w:bCs/>
          <w:szCs w:val="21"/>
        </w:rPr>
        <w:fldChar w:fldCharType="separate"/>
      </w:r>
      <w:r w:rsidR="00B53B7C" w:rsidRPr="0065168C">
        <w:rPr>
          <w:rFonts w:ascii="宋体" w:hAnsi="宋体" w:hint="eastAsia"/>
          <w:bCs/>
          <w:szCs w:val="21"/>
        </w:rPr>
        <w:t>⑤</w:t>
      </w:r>
      <w:r w:rsidRPr="0065168C">
        <w:rPr>
          <w:rFonts w:ascii="宋体" w:hAnsi="宋体"/>
          <w:bCs/>
          <w:szCs w:val="21"/>
        </w:rPr>
        <w:fldChar w:fldCharType="end"/>
      </w:r>
      <w:r w:rsidR="00B53B7C" w:rsidRPr="0065168C">
        <w:rPr>
          <w:rFonts w:ascii="宋体" w:hAnsi="宋体"/>
          <w:bCs/>
          <w:szCs w:val="21"/>
        </w:rPr>
        <w:t>评估和调整决策程序：基金管理人有权根据环境的变化和实际的需要调整决策的程序。</w:t>
      </w:r>
    </w:p>
    <w:p w:rsidR="00B53B7C" w:rsidRPr="0065168C" w:rsidRDefault="00B53B7C" w:rsidP="00B53B7C">
      <w:pPr>
        <w:snapToGrid w:val="0"/>
        <w:spacing w:line="360" w:lineRule="auto"/>
        <w:rPr>
          <w:rFonts w:ascii="宋体" w:hAnsi="宋体"/>
          <w:szCs w:val="21"/>
        </w:rPr>
      </w:pPr>
    </w:p>
    <w:p w:rsidR="00B53B7C" w:rsidRPr="0065168C" w:rsidRDefault="00441488"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五</w:t>
      </w:r>
      <w:r w:rsidR="00B53B7C" w:rsidRPr="0065168C">
        <w:rPr>
          <w:rFonts w:ascii="宋体" w:hAnsi="宋体"/>
          <w:b/>
          <w:bCs/>
          <w:szCs w:val="21"/>
        </w:rPr>
        <w:t>、投资限制</w:t>
      </w:r>
    </w:p>
    <w:p w:rsidR="00DF0E17" w:rsidRPr="0065168C" w:rsidRDefault="00DF0E17" w:rsidP="00DF0E17">
      <w:pPr>
        <w:adjustRightInd w:val="0"/>
        <w:snapToGrid w:val="0"/>
        <w:spacing w:line="360" w:lineRule="auto"/>
        <w:ind w:firstLine="420"/>
        <w:rPr>
          <w:rFonts w:ascii="宋体" w:hAnsi="宋体"/>
          <w:szCs w:val="21"/>
        </w:rPr>
      </w:pPr>
      <w:r w:rsidRPr="0065168C">
        <w:rPr>
          <w:rFonts w:ascii="宋体" w:hAnsi="宋体"/>
          <w:szCs w:val="21"/>
        </w:rPr>
        <w:t>1、组合限制</w:t>
      </w:r>
    </w:p>
    <w:p w:rsidR="00DF0E17" w:rsidRPr="0065168C" w:rsidRDefault="00DF0E17" w:rsidP="00DF0E17">
      <w:pPr>
        <w:adjustRightInd w:val="0"/>
        <w:snapToGrid w:val="0"/>
        <w:spacing w:line="360" w:lineRule="auto"/>
        <w:ind w:firstLine="420"/>
        <w:rPr>
          <w:rFonts w:ascii="宋体" w:hAnsi="宋体"/>
          <w:szCs w:val="21"/>
        </w:rPr>
      </w:pPr>
      <w:r w:rsidRPr="0065168C">
        <w:rPr>
          <w:rFonts w:ascii="宋体" w:hAnsi="宋体"/>
          <w:szCs w:val="21"/>
        </w:rPr>
        <w:t>基金的投资组合应遵循以下限制：</w:t>
      </w:r>
    </w:p>
    <w:p w:rsidR="005F4660" w:rsidRPr="0065168C" w:rsidRDefault="005F4660" w:rsidP="005F4660">
      <w:pPr>
        <w:adjustRightInd w:val="0"/>
        <w:snapToGrid w:val="0"/>
        <w:spacing w:line="360" w:lineRule="auto"/>
        <w:ind w:firstLine="420"/>
        <w:rPr>
          <w:rFonts w:ascii="宋体" w:hAnsi="宋体"/>
          <w:szCs w:val="21"/>
        </w:rPr>
      </w:pPr>
      <w:r w:rsidRPr="0065168C">
        <w:rPr>
          <w:rFonts w:ascii="宋体" w:hAnsi="宋体"/>
          <w:szCs w:val="21"/>
        </w:rPr>
        <w:t>（1）</w:t>
      </w:r>
      <w:r w:rsidR="0027790D" w:rsidRPr="0065168C">
        <w:rPr>
          <w:rFonts w:hint="eastAsia"/>
          <w:bCs/>
          <w:szCs w:val="21"/>
        </w:rPr>
        <w:t>本基金股票投资占基金资产的比例范围为</w:t>
      </w:r>
      <w:r w:rsidR="0027790D" w:rsidRPr="0065168C">
        <w:rPr>
          <w:rFonts w:hint="eastAsia"/>
          <w:bCs/>
          <w:szCs w:val="21"/>
        </w:rPr>
        <w:t>0-95%</w:t>
      </w:r>
      <w:r w:rsidR="0027790D" w:rsidRPr="0065168C">
        <w:rPr>
          <w:rFonts w:ascii="宋体" w:hAnsi="宋体" w:hint="eastAsia"/>
          <w:szCs w:val="21"/>
        </w:rPr>
        <w:t>，</w:t>
      </w:r>
      <w:r w:rsidR="0027790D" w:rsidRPr="0065168C">
        <w:rPr>
          <w:rFonts w:hint="eastAsia"/>
          <w:bCs/>
          <w:szCs w:val="21"/>
        </w:rPr>
        <w:t>其中</w:t>
      </w:r>
      <w:r w:rsidR="0027790D" w:rsidRPr="0065168C">
        <w:rPr>
          <w:rFonts w:ascii="宋体" w:hAnsi="宋体" w:hint="eastAsia"/>
          <w:szCs w:val="21"/>
        </w:rPr>
        <w:t>投资于本基金定义的“品质优选”范畴内的证券不低于非现金基金资产的80%</w:t>
      </w:r>
      <w:r w:rsidRPr="0065168C">
        <w:rPr>
          <w:rFonts w:ascii="宋体" w:hAnsi="宋体"/>
          <w:szCs w:val="21"/>
        </w:rPr>
        <w:t>；</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00532B91" w:rsidRPr="0065168C">
        <w:rPr>
          <w:rFonts w:hint="eastAsia"/>
          <w:bCs/>
          <w:szCs w:val="21"/>
        </w:rPr>
        <w:t>本基金每个交易日日终在扣除股指期货合约需缴纳的交易保证金后，应当保持不</w:t>
      </w:r>
      <w:r w:rsidR="00532B91" w:rsidRPr="0065168C">
        <w:rPr>
          <w:rFonts w:hint="eastAsia"/>
          <w:bCs/>
          <w:szCs w:val="21"/>
        </w:rPr>
        <w:lastRenderedPageBreak/>
        <w:t>低于基金资产净值</w:t>
      </w:r>
      <w:r w:rsidR="00532B91" w:rsidRPr="0065168C">
        <w:rPr>
          <w:rFonts w:hint="eastAsia"/>
          <w:bCs/>
          <w:szCs w:val="21"/>
        </w:rPr>
        <w:t>5%</w:t>
      </w:r>
      <w:r w:rsidR="00532B91" w:rsidRPr="0065168C">
        <w:rPr>
          <w:rFonts w:hint="eastAsia"/>
          <w:bCs/>
          <w:szCs w:val="21"/>
        </w:rPr>
        <w:t>的现金或者到期日在一年以内的政府债券</w:t>
      </w:r>
      <w:r w:rsidRPr="0065168C">
        <w:rPr>
          <w:rFonts w:ascii="宋体" w:hAnsi="宋体"/>
          <w:szCs w:val="21"/>
        </w:rPr>
        <w:t>；</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）本基金持有一家公司</w:t>
      </w:r>
      <w:r w:rsidRPr="0065168C">
        <w:rPr>
          <w:rFonts w:ascii="宋体" w:hAnsi="宋体" w:hint="eastAsia"/>
          <w:szCs w:val="21"/>
        </w:rPr>
        <w:t>发行</w:t>
      </w:r>
      <w:r w:rsidRPr="0065168C">
        <w:rPr>
          <w:rFonts w:ascii="宋体" w:hAnsi="宋体"/>
          <w:szCs w:val="21"/>
        </w:rPr>
        <w:t>的</w:t>
      </w:r>
      <w:r w:rsidRPr="0065168C">
        <w:rPr>
          <w:rFonts w:ascii="宋体" w:hAnsi="宋体" w:hint="eastAsia"/>
          <w:szCs w:val="21"/>
        </w:rPr>
        <w:t>证券</w:t>
      </w:r>
      <w:r w:rsidRPr="0065168C">
        <w:rPr>
          <w:rFonts w:ascii="宋体" w:hAnsi="宋体"/>
          <w:szCs w:val="21"/>
        </w:rPr>
        <w:t>，其市值不超过基金资产净值的10％；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）本基金管理人管理的全部基金持有一家公司发行的证券，不超过该证券的10％；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）本基金持有的全部权证，其市值不得超过基金资产净值的3％；</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）本基金管理人管理的全部基金持有的同一权证，不得超过该权证的10％；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）本基金在任何交易日买入权证的总金额，不得超过上一交易日基金资产净值的0.5％；</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8</w:t>
      </w:r>
      <w:r w:rsidRPr="0065168C">
        <w:rPr>
          <w:rFonts w:ascii="宋体" w:hAnsi="宋体"/>
          <w:szCs w:val="21"/>
        </w:rPr>
        <w:t>）本基金投资于同一原始权益人的各类资产支持证券的比例，不得超过基金资产净值的10％；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9</w:t>
      </w:r>
      <w:r w:rsidRPr="0065168C">
        <w:rPr>
          <w:rFonts w:ascii="宋体" w:hAnsi="宋体"/>
          <w:szCs w:val="21"/>
        </w:rPr>
        <w:t>）本基金持有的全部资产支持证券，其市值不得超过基金资产净值的20％；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0</w:t>
      </w:r>
      <w:r w:rsidRPr="0065168C">
        <w:rPr>
          <w:rFonts w:ascii="宋体" w:hAnsi="宋体"/>
          <w:szCs w:val="21"/>
        </w:rPr>
        <w:t>）本基金持有的同一(指同一信用级别)资产支持证券的比例，不得超过该资产支持证券规模的10％；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1</w:t>
      </w:r>
      <w:r w:rsidRPr="0065168C">
        <w:rPr>
          <w:rFonts w:ascii="宋体" w:hAnsi="宋体"/>
          <w:szCs w:val="21"/>
        </w:rPr>
        <w:t>）本基金管理人管理的全部基金投资于同一原始权益人的各类资产支持证券，不得超过其各类资产支持证券合计规模的10％；</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2</w:t>
      </w:r>
      <w:r w:rsidRPr="0065168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3</w:t>
      </w:r>
      <w:r w:rsidRPr="0065168C">
        <w:rPr>
          <w:rFonts w:ascii="宋体" w:hAnsi="宋体"/>
          <w:szCs w:val="21"/>
        </w:rPr>
        <w:t>）基金财产参与股票发行申购，本基金所申报的金额不超过本基金的总资产，本基金所申报的股票数量不超过拟发行股票公司本次发行股票的总量；</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4</w:t>
      </w:r>
      <w:r w:rsidRPr="0065168C">
        <w:rPr>
          <w:rFonts w:ascii="宋体" w:hAnsi="宋体"/>
          <w:szCs w:val="21"/>
        </w:rPr>
        <w:t>）本基金进入全国银行间同业市场进行债券回购的资金余额不得超过基金资产净值的40%；</w:t>
      </w:r>
      <w:r w:rsidR="00003FD9" w:rsidRPr="0065168C">
        <w:rPr>
          <w:rFonts w:ascii="宋体" w:hAnsi="宋体" w:hint="eastAsia"/>
          <w:szCs w:val="21"/>
        </w:rPr>
        <w:t>债券回购最长期限为1年，债券回购到期后不得展期；</w:t>
      </w:r>
    </w:p>
    <w:p w:rsidR="00392586" w:rsidRPr="0065168C" w:rsidRDefault="00392586" w:rsidP="00392586">
      <w:pPr>
        <w:adjustRightInd w:val="0"/>
        <w:snapToGrid w:val="0"/>
        <w:spacing w:line="360" w:lineRule="auto"/>
        <w:ind w:firstLineChars="200" w:firstLine="420"/>
        <w:rPr>
          <w:rFonts w:ascii="宋体" w:hAnsi="宋体"/>
          <w:szCs w:val="21"/>
        </w:rPr>
      </w:pPr>
      <w:r w:rsidRPr="0065168C">
        <w:rPr>
          <w:rFonts w:ascii="宋体" w:hAnsi="宋体"/>
          <w:szCs w:val="21"/>
        </w:rPr>
        <w:t>（1</w:t>
      </w:r>
      <w:r w:rsidRPr="0065168C">
        <w:rPr>
          <w:rFonts w:ascii="宋体" w:hAnsi="宋体" w:hint="eastAsia"/>
          <w:szCs w:val="21"/>
        </w:rPr>
        <w:t>5</w:t>
      </w:r>
      <w:r w:rsidRPr="0065168C">
        <w:rPr>
          <w:rFonts w:ascii="宋体" w:hAnsi="宋体"/>
          <w:szCs w:val="21"/>
        </w:rPr>
        <w:t>）</w:t>
      </w:r>
      <w:r w:rsidR="00E10CD6" w:rsidRPr="0065168C">
        <w:rPr>
          <w:rFonts w:ascii="宋体" w:hAnsi="宋体" w:hint="eastAsia"/>
          <w:szCs w:val="21"/>
        </w:rPr>
        <w:t>基金参与股指期货交易时，</w:t>
      </w:r>
      <w:r w:rsidRPr="0065168C">
        <w:rPr>
          <w:rFonts w:ascii="宋体" w:hAnsi="宋体" w:hint="eastAsia"/>
          <w:szCs w:val="21"/>
        </w:rPr>
        <w:t>在任何交易日日终，持有的买入股指期货合约价值，不得超过基金资产净值的10%；</w:t>
      </w:r>
      <w:r w:rsidRPr="0065168C">
        <w:rPr>
          <w:rFonts w:ascii="宋体" w:hAnsi="宋体"/>
          <w:szCs w:val="21"/>
        </w:rPr>
        <w:t>在任何交易日日终，持有的买入期货合约价值与有价证券市值之和,不得超过基金资产净值的95%</w:t>
      </w:r>
      <w:r w:rsidRPr="0065168C">
        <w:rPr>
          <w:rFonts w:ascii="宋体" w:hAnsi="宋体" w:hint="eastAsia"/>
          <w:szCs w:val="21"/>
        </w:rPr>
        <w:t>，</w:t>
      </w:r>
      <w:r w:rsidRPr="0065168C">
        <w:rPr>
          <w:rFonts w:ascii="宋体" w:hAnsi="宋体"/>
          <w:szCs w:val="21"/>
        </w:rPr>
        <w:t>其中，有价证券指股票、债券（不含到期日在一年以内的政府债券）、权证、资产支持证券、买入返售金融资产（不含质押式回购）等</w:t>
      </w:r>
      <w:r w:rsidRPr="0065168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65168C">
        <w:rPr>
          <w:rFonts w:ascii="宋体" w:hAnsi="宋体"/>
          <w:szCs w:val="21"/>
        </w:rPr>
        <w:t>所持有的股票市值和买入、卖出股指期货合约价值，合计（轧差计算）应当符合基金合同关于股票投资比例的有关约定</w:t>
      </w:r>
      <w:r w:rsidRPr="0065168C">
        <w:rPr>
          <w:rFonts w:ascii="宋体" w:hAnsi="宋体" w:hint="eastAsia"/>
          <w:szCs w:val="21"/>
        </w:rPr>
        <w:t>；</w:t>
      </w:r>
    </w:p>
    <w:p w:rsidR="00392586" w:rsidRPr="0065168C" w:rsidRDefault="00392586" w:rsidP="00392586">
      <w:pPr>
        <w:adjustRightInd w:val="0"/>
        <w:snapToGrid w:val="0"/>
        <w:spacing w:line="360" w:lineRule="auto"/>
        <w:ind w:firstLineChars="200" w:firstLine="420"/>
        <w:rPr>
          <w:rFonts w:ascii="宋体" w:hAnsi="宋体"/>
          <w:szCs w:val="21"/>
        </w:rPr>
      </w:pPr>
      <w:r w:rsidRPr="0065168C">
        <w:rPr>
          <w:rFonts w:ascii="宋体" w:hAnsi="宋体" w:hint="eastAsia"/>
          <w:szCs w:val="21"/>
        </w:rPr>
        <w:t>（16</w:t>
      </w:r>
      <w:r w:rsidRPr="0065168C">
        <w:rPr>
          <w:rFonts w:ascii="宋体" w:hAnsi="宋体"/>
          <w:szCs w:val="21"/>
        </w:rPr>
        <w:t>）</w:t>
      </w:r>
      <w:r w:rsidRPr="0065168C">
        <w:rPr>
          <w:rFonts w:ascii="宋体" w:hAnsi="宋体" w:hint="eastAsia"/>
          <w:szCs w:val="21"/>
        </w:rPr>
        <w:t>本基金持有的单只中小企业私募债券，其市值不得超过基金资产净值的10%</w:t>
      </w:r>
      <w:r w:rsidRPr="0065168C">
        <w:rPr>
          <w:rFonts w:ascii="宋体" w:hAnsi="宋体"/>
          <w:szCs w:val="21"/>
        </w:rPr>
        <w:t>；</w:t>
      </w:r>
    </w:p>
    <w:p w:rsidR="00392586" w:rsidRPr="0065168C" w:rsidRDefault="00392586" w:rsidP="00392586">
      <w:pPr>
        <w:adjustRightInd w:val="0"/>
        <w:snapToGrid w:val="0"/>
        <w:spacing w:line="360" w:lineRule="auto"/>
        <w:ind w:firstLineChars="200" w:firstLine="420"/>
        <w:rPr>
          <w:rFonts w:ascii="宋体" w:hAnsi="宋体"/>
          <w:szCs w:val="21"/>
        </w:rPr>
      </w:pPr>
      <w:r w:rsidRPr="0065168C">
        <w:rPr>
          <w:rFonts w:ascii="宋体" w:hAnsi="宋体"/>
          <w:szCs w:val="21"/>
        </w:rPr>
        <w:t>（</w:t>
      </w:r>
      <w:r w:rsidRPr="0065168C">
        <w:rPr>
          <w:rFonts w:ascii="宋体" w:hAnsi="宋体" w:hint="eastAsia"/>
          <w:szCs w:val="21"/>
        </w:rPr>
        <w:t>17</w:t>
      </w:r>
      <w:r w:rsidRPr="0065168C">
        <w:rPr>
          <w:rFonts w:ascii="宋体" w:hAnsi="宋体"/>
          <w:szCs w:val="21"/>
        </w:rPr>
        <w:t>）</w:t>
      </w:r>
      <w:r w:rsidRPr="0065168C">
        <w:rPr>
          <w:rFonts w:ascii="宋体" w:hAnsi="宋体" w:hint="eastAsia"/>
          <w:szCs w:val="21"/>
        </w:rPr>
        <w:t>本</w:t>
      </w:r>
      <w:r w:rsidRPr="0065168C">
        <w:rPr>
          <w:rFonts w:ascii="宋体" w:hAnsi="宋体"/>
          <w:szCs w:val="21"/>
        </w:rPr>
        <w:t>基金</w:t>
      </w:r>
      <w:r w:rsidRPr="0065168C">
        <w:rPr>
          <w:rFonts w:ascii="宋体" w:hAnsi="宋体" w:hint="eastAsia"/>
          <w:szCs w:val="21"/>
        </w:rPr>
        <w:t>总资产不得</w:t>
      </w:r>
      <w:r w:rsidRPr="0065168C">
        <w:rPr>
          <w:rFonts w:ascii="宋体" w:hAnsi="宋体"/>
          <w:szCs w:val="21"/>
        </w:rPr>
        <w:t>超过基金净资产的</w:t>
      </w:r>
      <w:r w:rsidRPr="0065168C">
        <w:rPr>
          <w:rFonts w:ascii="宋体" w:hAnsi="宋体" w:hint="eastAsia"/>
          <w:szCs w:val="21"/>
        </w:rPr>
        <w:t>140%</w:t>
      </w:r>
      <w:r w:rsidRPr="0065168C">
        <w:rPr>
          <w:rFonts w:ascii="宋体" w:hAnsi="宋体"/>
          <w:szCs w:val="21"/>
        </w:rPr>
        <w:t>；</w:t>
      </w:r>
    </w:p>
    <w:p w:rsidR="00E41974" w:rsidRPr="0065168C" w:rsidRDefault="00392586" w:rsidP="00E41974">
      <w:pPr>
        <w:adjustRightInd w:val="0"/>
        <w:snapToGrid w:val="0"/>
        <w:spacing w:line="360" w:lineRule="auto"/>
        <w:ind w:firstLineChars="200" w:firstLine="420"/>
        <w:rPr>
          <w:rFonts w:ascii="宋体" w:hAnsi="宋体"/>
          <w:szCs w:val="21"/>
        </w:rPr>
      </w:pPr>
      <w:r w:rsidRPr="0065168C">
        <w:rPr>
          <w:rFonts w:ascii="宋体" w:hAnsi="宋体" w:hint="eastAsia"/>
          <w:szCs w:val="21"/>
        </w:rPr>
        <w:t>（18）</w:t>
      </w:r>
      <w:r w:rsidR="00E41974" w:rsidRPr="0065168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p w:rsidR="00392586" w:rsidRPr="0065168C" w:rsidRDefault="00E41974" w:rsidP="00E41974">
      <w:pPr>
        <w:adjustRightInd w:val="0"/>
        <w:snapToGrid w:val="0"/>
        <w:spacing w:line="360" w:lineRule="auto"/>
        <w:ind w:firstLine="420"/>
        <w:rPr>
          <w:rFonts w:ascii="宋体" w:hAnsi="宋体"/>
          <w:szCs w:val="21"/>
        </w:rPr>
      </w:pPr>
      <w:r w:rsidRPr="0065168C">
        <w:rPr>
          <w:rFonts w:ascii="宋体" w:hAnsi="宋体" w:hint="eastAsia"/>
          <w:szCs w:val="21"/>
        </w:rPr>
        <w:lastRenderedPageBreak/>
        <w:t>（19）</w:t>
      </w:r>
      <w:r w:rsidR="00392586" w:rsidRPr="0065168C">
        <w:rPr>
          <w:rFonts w:ascii="宋体" w:hAnsi="宋体" w:hint="eastAsia"/>
          <w:szCs w:val="21"/>
        </w:rPr>
        <w:t>法律法规及中国证监会规定的和《基金合同》约定的其他投资限制。</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除上述第</w:t>
      </w:r>
      <w:r w:rsidRPr="0065168C">
        <w:rPr>
          <w:rFonts w:ascii="宋体" w:hAnsi="宋体" w:hint="eastAsia"/>
          <w:szCs w:val="21"/>
        </w:rPr>
        <w:t>（12）项另有约定</w:t>
      </w:r>
      <w:r w:rsidRPr="0065168C">
        <w:rPr>
          <w:rFonts w:ascii="宋体" w:hAnsi="宋体"/>
          <w:szCs w:val="21"/>
        </w:rPr>
        <w:t>外，因证券</w:t>
      </w:r>
      <w:r w:rsidRPr="0065168C">
        <w:rPr>
          <w:rFonts w:ascii="宋体" w:hAnsi="宋体" w:hint="eastAsia"/>
          <w:szCs w:val="21"/>
        </w:rPr>
        <w:t>/期货</w:t>
      </w:r>
      <w:r w:rsidRPr="0065168C">
        <w:rPr>
          <w:rFonts w:ascii="宋体" w:hAnsi="宋体"/>
          <w:szCs w:val="21"/>
        </w:rPr>
        <w:t>市场波动、上市公司合并</w:t>
      </w:r>
      <w:r w:rsidR="008D02A0" w:rsidRPr="0065168C">
        <w:rPr>
          <w:rFonts w:ascii="宋体" w:hAnsi="宋体" w:hint="eastAsia"/>
          <w:szCs w:val="21"/>
        </w:rPr>
        <w:t>或</w:t>
      </w:r>
      <w:r w:rsidRPr="0065168C">
        <w:rPr>
          <w:rFonts w:ascii="宋体" w:hAnsi="宋体"/>
          <w:szCs w:val="21"/>
        </w:rPr>
        <w:t>基金规模变动等基金管理人之外的因素致使基金投资比例不符合上述规定投资比例的，基金管理人应当在10个交易日内进行调整</w:t>
      </w:r>
      <w:r w:rsidRPr="0065168C">
        <w:rPr>
          <w:rFonts w:ascii="宋体" w:hAnsi="宋体" w:hint="eastAsia"/>
          <w:szCs w:val="21"/>
        </w:rPr>
        <w:t>，</w:t>
      </w:r>
      <w:r w:rsidRPr="0065168C">
        <w:rPr>
          <w:rFonts w:ascii="宋体" w:hAnsi="宋体" w:hint="eastAsia"/>
          <w:bCs/>
          <w:szCs w:val="21"/>
        </w:rPr>
        <w:t>但中国证监会规定的特殊情形除外</w:t>
      </w:r>
      <w:r w:rsidRPr="0065168C">
        <w:rPr>
          <w:rFonts w:ascii="宋体" w:hAnsi="宋体"/>
          <w:szCs w:val="21"/>
        </w:rPr>
        <w:t>。</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基金管理人应当自基金合同生效之日起</w:t>
      </w:r>
      <w:r w:rsidRPr="0065168C">
        <w:rPr>
          <w:rFonts w:ascii="宋体" w:hAnsi="宋体" w:hint="eastAsia"/>
          <w:szCs w:val="21"/>
        </w:rPr>
        <w:t>6</w:t>
      </w:r>
      <w:r w:rsidRPr="0065168C">
        <w:rPr>
          <w:rFonts w:ascii="宋体" w:hAnsi="宋体"/>
          <w:szCs w:val="21"/>
        </w:rPr>
        <w:t>个月内使基金的投资组合比例符合基金合同的有关约定。</w:t>
      </w:r>
      <w:r w:rsidRPr="0065168C">
        <w:rPr>
          <w:rFonts w:ascii="宋体" w:hAnsi="宋体" w:hint="eastAsia"/>
          <w:bCs/>
          <w:szCs w:val="21"/>
        </w:rPr>
        <w:t>在上述期间内，本基金的投资范围、投资策略应当符合基金合同的约定。</w:t>
      </w:r>
      <w:r w:rsidRPr="0065168C">
        <w:rPr>
          <w:rFonts w:ascii="宋体" w:hAnsi="宋体"/>
          <w:szCs w:val="21"/>
        </w:rPr>
        <w:t>基金托管人对基金的投资的监督与检查自本基金合同生效之日起开始。</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hint="eastAsia"/>
          <w:szCs w:val="21"/>
        </w:rPr>
        <w:t>如果法律法规或监管部门对上述投资组合比例限制进行变更的，以变更后的规定为准。</w:t>
      </w:r>
      <w:r w:rsidRPr="0065168C">
        <w:rPr>
          <w:rFonts w:ascii="宋体" w:hAnsi="宋体"/>
          <w:szCs w:val="21"/>
        </w:rPr>
        <w:t>法律法规或监管部门取消上述限制，如适用于本基金，则本基金投资不再受相关限制</w:t>
      </w:r>
      <w:r w:rsidRPr="0065168C">
        <w:rPr>
          <w:rFonts w:ascii="宋体" w:hAnsi="宋体" w:hint="eastAsia"/>
          <w:szCs w:val="21"/>
        </w:rPr>
        <w:t>，届时无需召开基金份额持有人大会</w:t>
      </w:r>
      <w:r w:rsidRPr="0065168C">
        <w:rPr>
          <w:rFonts w:ascii="宋体" w:hAnsi="宋体"/>
          <w:szCs w:val="21"/>
        </w:rPr>
        <w:t>。</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禁止行为</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为维护基金份额持有人的合法权益，基金财产不得用于下列投资或者活动：</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（1）承销证券；</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Pr="0065168C">
        <w:rPr>
          <w:rFonts w:ascii="宋体" w:hAnsi="宋体" w:hint="eastAsia"/>
          <w:szCs w:val="21"/>
        </w:rPr>
        <w:t>违反规定</w:t>
      </w:r>
      <w:r w:rsidRPr="0065168C">
        <w:rPr>
          <w:rFonts w:ascii="宋体" w:hAnsi="宋体"/>
          <w:szCs w:val="21"/>
        </w:rPr>
        <w:t>向他人贷款或者提供担保；</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）从事承担无限责任的投资；</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）买卖其他基金份额，但是</w:t>
      </w:r>
      <w:r w:rsidRPr="0065168C">
        <w:rPr>
          <w:rFonts w:ascii="宋体" w:hAnsi="宋体" w:hint="eastAsia"/>
          <w:szCs w:val="21"/>
        </w:rPr>
        <w:t>法律法规或中国证监会</w:t>
      </w:r>
      <w:r w:rsidRPr="0065168C">
        <w:rPr>
          <w:rFonts w:ascii="宋体" w:hAnsi="宋体"/>
          <w:szCs w:val="21"/>
        </w:rPr>
        <w:t>另有规定的除外；</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）向其基金管理人、基金托管人出资；</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）从事内幕交易、操纵证券交易价格及其他不正当的证券交易活动；</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w:t>
      </w:r>
      <w:r w:rsidRPr="0065168C">
        <w:rPr>
          <w:rFonts w:ascii="宋体" w:hAnsi="宋体" w:hint="eastAsia"/>
          <w:szCs w:val="21"/>
        </w:rPr>
        <w:t>和</w:t>
      </w:r>
      <w:r w:rsidRPr="0065168C">
        <w:rPr>
          <w:rFonts w:ascii="宋体" w:hAnsi="宋体"/>
          <w:szCs w:val="21"/>
        </w:rPr>
        <w:t>中国证监会规定禁止的其他活动</w:t>
      </w:r>
      <w:r w:rsidRPr="0065168C">
        <w:rPr>
          <w:rFonts w:ascii="宋体" w:hAnsi="宋体" w:hint="eastAsia"/>
          <w:szCs w:val="21"/>
        </w:rPr>
        <w:t>。</w:t>
      </w:r>
    </w:p>
    <w:p w:rsidR="00392586" w:rsidRPr="0065168C" w:rsidRDefault="00392586" w:rsidP="00392586">
      <w:pPr>
        <w:adjustRightInd w:val="0"/>
        <w:snapToGrid w:val="0"/>
        <w:spacing w:line="360" w:lineRule="auto"/>
        <w:ind w:firstLine="420"/>
        <w:rPr>
          <w:rFonts w:ascii="宋体" w:hAnsi="宋体"/>
          <w:szCs w:val="21"/>
        </w:rPr>
      </w:pPr>
      <w:r w:rsidRPr="0065168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B53B7C" w:rsidRPr="0065168C" w:rsidRDefault="00392586" w:rsidP="00392586">
      <w:pPr>
        <w:snapToGrid w:val="0"/>
        <w:spacing w:line="360" w:lineRule="auto"/>
        <w:ind w:firstLineChars="200" w:firstLine="420"/>
        <w:rPr>
          <w:rFonts w:ascii="宋体" w:hAnsi="宋体"/>
          <w:szCs w:val="21"/>
        </w:rPr>
      </w:pPr>
      <w:r w:rsidRPr="0065168C">
        <w:rPr>
          <w:rFonts w:ascii="宋体" w:hAnsi="宋体" w:hint="eastAsia"/>
          <w:szCs w:val="21"/>
        </w:rPr>
        <w:t>如</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法规或监管部门取消上述限制，</w:t>
      </w:r>
      <w:r w:rsidRPr="0065168C">
        <w:rPr>
          <w:rFonts w:ascii="宋体" w:hAnsi="宋体" w:hint="eastAsia"/>
          <w:szCs w:val="21"/>
        </w:rPr>
        <w:t>如适用于本基金，</w:t>
      </w:r>
      <w:r w:rsidRPr="0065168C">
        <w:rPr>
          <w:rFonts w:ascii="宋体" w:hAnsi="宋体"/>
          <w:szCs w:val="21"/>
        </w:rPr>
        <w:t>则本基金投资不再受相关限制</w:t>
      </w:r>
      <w:r w:rsidRPr="0065168C">
        <w:rPr>
          <w:rFonts w:ascii="宋体" w:hAnsi="宋体" w:hint="eastAsia"/>
          <w:szCs w:val="21"/>
        </w:rPr>
        <w:t>。</w:t>
      </w:r>
    </w:p>
    <w:p w:rsidR="00DF0E17" w:rsidRPr="0065168C" w:rsidRDefault="00DF0E17" w:rsidP="00DF0E17">
      <w:pPr>
        <w:snapToGrid w:val="0"/>
        <w:spacing w:line="360" w:lineRule="auto"/>
        <w:ind w:firstLineChars="200" w:firstLine="420"/>
        <w:rPr>
          <w:rFonts w:ascii="宋体" w:hAnsi="宋体"/>
          <w:bCs/>
          <w:szCs w:val="21"/>
        </w:rPr>
      </w:pPr>
    </w:p>
    <w:p w:rsidR="00B53B7C" w:rsidRPr="0065168C" w:rsidRDefault="00441488"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六</w:t>
      </w:r>
      <w:r w:rsidR="00B53B7C" w:rsidRPr="0065168C">
        <w:rPr>
          <w:rFonts w:ascii="宋体" w:hAnsi="宋体"/>
          <w:b/>
          <w:bCs/>
          <w:szCs w:val="21"/>
        </w:rPr>
        <w:t>、业绩比较基准</w:t>
      </w:r>
    </w:p>
    <w:p w:rsidR="00435EC7" w:rsidRPr="0065168C" w:rsidRDefault="00435EC7" w:rsidP="00435EC7">
      <w:pPr>
        <w:adjustRightInd w:val="0"/>
        <w:snapToGrid w:val="0"/>
        <w:spacing w:line="360" w:lineRule="auto"/>
        <w:ind w:firstLine="420"/>
        <w:rPr>
          <w:rFonts w:ascii="宋体" w:hAnsi="宋体"/>
          <w:szCs w:val="21"/>
        </w:rPr>
      </w:pPr>
      <w:r w:rsidRPr="0065168C">
        <w:rPr>
          <w:rFonts w:ascii="宋体" w:cs="宋体" w:hint="eastAsia"/>
          <w:kern w:val="0"/>
          <w:szCs w:val="21"/>
        </w:rPr>
        <w:t>沪深300指数收益率×</w:t>
      </w:r>
      <w:r w:rsidR="00E10CD6" w:rsidRPr="0065168C">
        <w:rPr>
          <w:rFonts w:ascii="宋体" w:cs="宋体" w:hint="eastAsia"/>
          <w:kern w:val="0"/>
          <w:szCs w:val="21"/>
        </w:rPr>
        <w:t>60</w:t>
      </w:r>
      <w:r w:rsidRPr="0065168C">
        <w:rPr>
          <w:rFonts w:ascii="宋体" w:cs="宋体" w:hint="eastAsia"/>
          <w:kern w:val="0"/>
          <w:szCs w:val="21"/>
        </w:rPr>
        <w:t>%＋</w:t>
      </w:r>
      <w:r w:rsidRPr="0065168C">
        <w:t>上证国债</w:t>
      </w:r>
      <w:r w:rsidRPr="0065168C">
        <w:rPr>
          <w:rFonts w:ascii="宋体" w:cs="宋体"/>
          <w:kern w:val="0"/>
          <w:szCs w:val="21"/>
        </w:rPr>
        <w:t>指数</w:t>
      </w:r>
      <w:r w:rsidR="001B0321" w:rsidRPr="0065168C">
        <w:rPr>
          <w:rFonts w:ascii="宋体" w:cs="宋体" w:hint="eastAsia"/>
          <w:kern w:val="0"/>
          <w:szCs w:val="21"/>
        </w:rPr>
        <w:t>收益率</w:t>
      </w:r>
      <w:r w:rsidRPr="0065168C">
        <w:rPr>
          <w:rFonts w:ascii="宋体" w:cs="宋体" w:hint="eastAsia"/>
          <w:kern w:val="0"/>
          <w:szCs w:val="21"/>
        </w:rPr>
        <w:t>×</w:t>
      </w:r>
      <w:r w:rsidR="00E10CD6" w:rsidRPr="0065168C">
        <w:rPr>
          <w:rFonts w:ascii="宋体" w:cs="宋体" w:hint="eastAsia"/>
          <w:kern w:val="0"/>
          <w:szCs w:val="21"/>
        </w:rPr>
        <w:t>40</w:t>
      </w:r>
      <w:r w:rsidRPr="0065168C">
        <w:rPr>
          <w:rFonts w:ascii="宋体" w:cs="宋体" w:hint="eastAsia"/>
          <w:kern w:val="0"/>
          <w:szCs w:val="21"/>
        </w:rPr>
        <w:t>%</w:t>
      </w:r>
    </w:p>
    <w:p w:rsidR="00B53B7C" w:rsidRPr="0065168C" w:rsidRDefault="00265115" w:rsidP="00B53B7C">
      <w:pPr>
        <w:snapToGrid w:val="0"/>
        <w:spacing w:line="360" w:lineRule="auto"/>
        <w:ind w:firstLineChars="200" w:firstLine="420"/>
        <w:rPr>
          <w:bCs/>
          <w:szCs w:val="21"/>
        </w:rPr>
      </w:pPr>
      <w:r w:rsidRPr="0065168C">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441488"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七</w:t>
      </w:r>
      <w:r w:rsidR="00B53B7C" w:rsidRPr="0065168C">
        <w:rPr>
          <w:rFonts w:ascii="宋体" w:hAnsi="宋体"/>
          <w:b/>
          <w:bCs/>
          <w:szCs w:val="21"/>
        </w:rPr>
        <w:t xml:space="preserve">、风险收益特征               </w:t>
      </w:r>
    </w:p>
    <w:p w:rsidR="00E10CD6" w:rsidRPr="0065168C" w:rsidRDefault="00E10CD6" w:rsidP="00E10CD6">
      <w:pPr>
        <w:adjustRightInd w:val="0"/>
        <w:snapToGrid w:val="0"/>
        <w:spacing w:line="360" w:lineRule="auto"/>
        <w:ind w:firstLineChars="200" w:firstLine="420"/>
        <w:rPr>
          <w:bCs/>
          <w:szCs w:val="21"/>
        </w:rPr>
      </w:pPr>
      <w:r w:rsidRPr="0065168C">
        <w:rPr>
          <w:rFonts w:hint="eastAsia"/>
          <w:bCs/>
          <w:szCs w:val="21"/>
        </w:rPr>
        <w:t>本基金为混合型基金，其长期平均风险和预期收益水平低于股票型基金，高于债券型基金、货币市场基金。</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441488" w:rsidP="00B53B7C">
      <w:pPr>
        <w:snapToGrid w:val="0"/>
        <w:spacing w:line="360" w:lineRule="auto"/>
        <w:ind w:firstLineChars="200" w:firstLine="422"/>
        <w:rPr>
          <w:rFonts w:ascii="宋体" w:hAnsi="宋体"/>
          <w:b/>
          <w:bCs/>
          <w:szCs w:val="21"/>
        </w:rPr>
      </w:pPr>
      <w:r w:rsidRPr="0065168C">
        <w:rPr>
          <w:rFonts w:ascii="宋体" w:hAnsi="宋体" w:hint="eastAsia"/>
          <w:b/>
          <w:bCs/>
          <w:szCs w:val="21"/>
        </w:rPr>
        <w:t>八</w:t>
      </w:r>
      <w:r w:rsidR="00B53B7C" w:rsidRPr="0065168C">
        <w:rPr>
          <w:rFonts w:ascii="宋体" w:hAnsi="宋体" w:hint="eastAsia"/>
          <w:b/>
          <w:bCs/>
          <w:szCs w:val="21"/>
        </w:rPr>
        <w:t>、基金管理人代表基金行使权利的处理原则及方法</w:t>
      </w:r>
    </w:p>
    <w:p w:rsidR="00B53B7C" w:rsidRPr="0065168C" w:rsidRDefault="00B53B7C" w:rsidP="00B53B7C">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、不谋求对上市公司的控股，不参与所投资上市公司的经营管理；</w:t>
      </w:r>
    </w:p>
    <w:p w:rsidR="00B53B7C" w:rsidRPr="0065168C" w:rsidRDefault="00B53B7C" w:rsidP="00B53B7C">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、有利于基金资产的安全与增值；</w:t>
      </w:r>
    </w:p>
    <w:p w:rsidR="00B53B7C" w:rsidRPr="0065168C" w:rsidRDefault="00B53B7C" w:rsidP="00B53B7C">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、基金管理人按照国家有关规定代表基金独立行使股东、债权人权利，保护基金份额持有人的利益。</w:t>
      </w:r>
    </w:p>
    <w:p w:rsidR="00901C8C" w:rsidRPr="0065168C" w:rsidRDefault="00901C8C" w:rsidP="00B53B7C">
      <w:pPr>
        <w:adjustRightInd w:val="0"/>
        <w:snapToGrid w:val="0"/>
        <w:spacing w:line="360" w:lineRule="auto"/>
        <w:ind w:firstLineChars="200" w:firstLine="420"/>
        <w:rPr>
          <w:bCs/>
          <w:szCs w:val="21"/>
        </w:rPr>
      </w:pPr>
    </w:p>
    <w:p w:rsidR="00901C8C" w:rsidRPr="0065168C" w:rsidRDefault="00901C8C" w:rsidP="00B53B7C">
      <w:pPr>
        <w:adjustRightInd w:val="0"/>
        <w:snapToGrid w:val="0"/>
        <w:spacing w:line="360" w:lineRule="auto"/>
        <w:ind w:firstLineChars="200" w:firstLine="420"/>
        <w:rPr>
          <w:rFonts w:ascii="宋体" w:hAnsi="宋体"/>
          <w:bCs/>
          <w:szCs w:val="21"/>
        </w:rPr>
      </w:pPr>
    </w:p>
    <w:p w:rsidR="00B53B7C" w:rsidRPr="0065168C" w:rsidRDefault="00B53B7C" w:rsidP="00B53B7C">
      <w:pPr>
        <w:adjustRightInd w:val="0"/>
        <w:snapToGrid w:val="0"/>
        <w:spacing w:line="360" w:lineRule="auto"/>
        <w:ind w:firstLine="210"/>
        <w:rPr>
          <w:rFonts w:ascii="宋体" w:hAnsi="宋体"/>
          <w:bCs/>
          <w:szCs w:val="21"/>
        </w:rPr>
      </w:pP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81" w:name="_Toc360793502"/>
      <w:bookmarkStart w:id="82" w:name="_Toc360793854"/>
      <w:bookmarkStart w:id="83" w:name="_Toc360794104"/>
      <w:bookmarkStart w:id="84" w:name="_Toc360794412"/>
      <w:bookmarkStart w:id="85" w:name="_Toc360794520"/>
      <w:bookmarkStart w:id="86" w:name="_Toc362455187"/>
      <w:bookmarkStart w:id="87" w:name="_Toc362533459"/>
      <w:bookmarkStart w:id="88" w:name="_Toc451448157"/>
      <w:r w:rsidRPr="0065168C">
        <w:rPr>
          <w:rFonts w:ascii="宋体" w:eastAsia="宋体" w:hAnsi="宋体" w:hint="eastAsia"/>
        </w:rPr>
        <w:t>基金的财产</w:t>
      </w:r>
      <w:bookmarkEnd w:id="81"/>
      <w:bookmarkEnd w:id="82"/>
      <w:bookmarkEnd w:id="83"/>
      <w:bookmarkEnd w:id="84"/>
      <w:bookmarkEnd w:id="85"/>
      <w:bookmarkEnd w:id="86"/>
      <w:bookmarkEnd w:id="87"/>
      <w:bookmarkEnd w:id="88"/>
    </w:p>
    <w:p w:rsidR="00B53B7C" w:rsidRPr="0065168C" w:rsidRDefault="00B53B7C" w:rsidP="00B53B7C">
      <w:pPr>
        <w:adjustRightInd w:val="0"/>
        <w:snapToGrid w:val="0"/>
        <w:spacing w:line="360" w:lineRule="auto"/>
        <w:ind w:left="420"/>
        <w:rPr>
          <w:rFonts w:ascii="宋体" w:hAnsi="宋体"/>
          <w:b/>
          <w:bCs/>
          <w:color w:val="000000"/>
        </w:rPr>
      </w:pPr>
    </w:p>
    <w:p w:rsidR="00B53B7C" w:rsidRPr="0065168C" w:rsidRDefault="00B53B7C" w:rsidP="00B53B7C">
      <w:pPr>
        <w:adjustRightInd w:val="0"/>
        <w:snapToGrid w:val="0"/>
        <w:spacing w:line="360" w:lineRule="auto"/>
        <w:ind w:firstLineChars="196" w:firstLine="413"/>
        <w:rPr>
          <w:rFonts w:ascii="宋体" w:hAnsi="宋体"/>
          <w:b/>
          <w:bCs/>
          <w:color w:val="000000"/>
        </w:rPr>
      </w:pPr>
      <w:r w:rsidRPr="0065168C">
        <w:rPr>
          <w:rFonts w:ascii="宋体" w:hAnsi="宋体" w:hint="eastAsia"/>
          <w:b/>
          <w:bCs/>
          <w:color w:val="000000"/>
        </w:rPr>
        <w:t>一、基金资产总值</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基金资产总值是指购买的各类证券及票据价值、银行存款本息和基金应收的申购基金款以及其他投资所形成的价值总和。</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bCs/>
          <w:color w:val="000000"/>
        </w:rPr>
      </w:pPr>
      <w:r w:rsidRPr="0065168C">
        <w:rPr>
          <w:rFonts w:ascii="宋体" w:hAnsi="宋体" w:hint="eastAsia"/>
          <w:b/>
          <w:bCs/>
          <w:color w:val="000000"/>
        </w:rPr>
        <w:t>二、基金资产净值</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基金资产净值是指基金资产总值减去基金负债后的价值。</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bCs/>
          <w:color w:val="000000"/>
        </w:rPr>
      </w:pPr>
      <w:r w:rsidRPr="0065168C">
        <w:rPr>
          <w:rFonts w:ascii="宋体" w:hAnsi="宋体" w:hint="eastAsia"/>
          <w:b/>
          <w:bCs/>
          <w:color w:val="000000"/>
        </w:rPr>
        <w:t>三、基金财产的账户</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基金托管人根据相关法律法规、规范性文件为本基金开立资金</w:t>
      </w:r>
      <w:r w:rsidRPr="0065168C">
        <w:rPr>
          <w:rFonts w:ascii="宋体" w:hAnsi="宋体" w:hint="eastAsia"/>
          <w:bCs/>
          <w:szCs w:val="21"/>
        </w:rPr>
        <w:t>账户</w:t>
      </w:r>
      <w:r w:rsidRPr="0065168C">
        <w:rPr>
          <w:rFonts w:ascii="宋体" w:hAnsi="宋体"/>
          <w:bCs/>
          <w:szCs w:val="21"/>
        </w:rPr>
        <w:t>、证券</w:t>
      </w:r>
      <w:r w:rsidRPr="0065168C">
        <w:rPr>
          <w:rFonts w:ascii="宋体" w:hAnsi="宋体" w:hint="eastAsia"/>
          <w:bCs/>
          <w:szCs w:val="21"/>
        </w:rPr>
        <w:t>账户</w:t>
      </w:r>
      <w:r w:rsidRPr="0065168C">
        <w:rPr>
          <w:rFonts w:ascii="宋体" w:hAnsi="宋体"/>
          <w:bCs/>
          <w:szCs w:val="21"/>
        </w:rPr>
        <w:t>以及投资所需的其他专用</w:t>
      </w:r>
      <w:r w:rsidRPr="0065168C">
        <w:rPr>
          <w:rFonts w:ascii="宋体" w:hAnsi="宋体" w:hint="eastAsia"/>
          <w:bCs/>
          <w:szCs w:val="21"/>
        </w:rPr>
        <w:t>账户</w:t>
      </w:r>
      <w:r w:rsidRPr="0065168C">
        <w:rPr>
          <w:rFonts w:ascii="宋体" w:hAnsi="宋体"/>
          <w:bCs/>
          <w:szCs w:val="21"/>
        </w:rPr>
        <w:t>。开立的基金专用账户与基金管理人、基金托管人、基金销售机构和基金登记机构自有的财产账户以及其他基金财产账户相独立。</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bCs/>
          <w:color w:val="000000"/>
        </w:rPr>
      </w:pPr>
      <w:r w:rsidRPr="0065168C">
        <w:rPr>
          <w:rFonts w:ascii="宋体" w:hAnsi="宋体" w:hint="eastAsia"/>
          <w:b/>
          <w:bCs/>
          <w:color w:val="000000"/>
        </w:rPr>
        <w:t>四、基金财产的保管和处分</w:t>
      </w:r>
    </w:p>
    <w:p w:rsidR="00DF4C63" w:rsidRPr="0065168C" w:rsidRDefault="00DF4C63" w:rsidP="00DF4C63">
      <w:pPr>
        <w:adjustRightInd w:val="0"/>
        <w:snapToGrid w:val="0"/>
        <w:spacing w:line="360" w:lineRule="auto"/>
        <w:ind w:firstLine="420"/>
        <w:rPr>
          <w:rFonts w:ascii="宋体" w:hAnsi="宋体"/>
          <w:szCs w:val="21"/>
        </w:rPr>
      </w:pPr>
      <w:r w:rsidRPr="0065168C">
        <w:rPr>
          <w:rFonts w:ascii="宋体" w:hAnsi="宋体"/>
          <w:szCs w:val="21"/>
        </w:rPr>
        <w:t>本基金财产独立于基金管理人、基金托管人和基金</w:t>
      </w:r>
      <w:r w:rsidRPr="0065168C">
        <w:rPr>
          <w:rFonts w:ascii="宋体" w:hAnsi="宋体" w:hint="eastAsia"/>
          <w:szCs w:val="21"/>
        </w:rPr>
        <w:t>销售</w:t>
      </w:r>
      <w:r w:rsidRPr="0065168C">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3B7C" w:rsidRPr="0065168C" w:rsidRDefault="00DF4C63" w:rsidP="00DF4C63">
      <w:pPr>
        <w:snapToGrid w:val="0"/>
        <w:spacing w:line="360" w:lineRule="auto"/>
        <w:ind w:firstLineChars="200" w:firstLine="420"/>
        <w:rPr>
          <w:rFonts w:ascii="宋体" w:hAnsi="宋体"/>
          <w:bCs/>
          <w:szCs w:val="21"/>
        </w:rPr>
      </w:pPr>
      <w:r w:rsidRPr="0065168C">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65168C">
        <w:rPr>
          <w:rFonts w:ascii="宋体" w:hAnsi="宋体" w:hint="eastAsia"/>
          <w:bCs/>
          <w:szCs w:val="21"/>
        </w:rPr>
        <w:t>非因基金财产本身承担的债务，不得对基金财产强制执行。</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pStyle w:val="a8"/>
        <w:snapToGrid w:val="0"/>
        <w:spacing w:line="360" w:lineRule="auto"/>
        <w:ind w:firstLineChars="200"/>
        <w:rPr>
          <w:rFonts w:ascii="宋体" w:hAnsi="宋体"/>
          <w:color w:val="000000"/>
          <w:szCs w:val="23"/>
        </w:rPr>
      </w:pPr>
      <w:r w:rsidRPr="0065168C">
        <w:rPr>
          <w:rFonts w:ascii="宋体" w:hAnsi="宋体"/>
          <w:color w:val="000000"/>
          <w:kern w:val="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89" w:name="_Toc360793503"/>
      <w:bookmarkStart w:id="90" w:name="_Toc360793855"/>
      <w:bookmarkStart w:id="91" w:name="_Toc360794105"/>
      <w:bookmarkStart w:id="92" w:name="_Toc360794413"/>
      <w:bookmarkStart w:id="93" w:name="_Toc360794521"/>
      <w:bookmarkStart w:id="94" w:name="_Toc362455188"/>
      <w:bookmarkStart w:id="95" w:name="_Toc362533460"/>
      <w:bookmarkStart w:id="96" w:name="_Toc451448158"/>
      <w:r w:rsidRPr="0065168C">
        <w:rPr>
          <w:rFonts w:ascii="宋体" w:eastAsia="宋体" w:hAnsi="宋体" w:hint="eastAsia"/>
        </w:rPr>
        <w:t>基金资产估值</w:t>
      </w:r>
      <w:bookmarkEnd w:id="89"/>
      <w:bookmarkEnd w:id="90"/>
      <w:bookmarkEnd w:id="91"/>
      <w:bookmarkEnd w:id="92"/>
      <w:bookmarkEnd w:id="93"/>
      <w:bookmarkEnd w:id="94"/>
      <w:bookmarkEnd w:id="95"/>
      <w:bookmarkEnd w:id="96"/>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9E1E2E">
      <w:pPr>
        <w:snapToGrid w:val="0"/>
        <w:spacing w:line="360" w:lineRule="auto"/>
        <w:ind w:firstLineChars="200" w:firstLine="422"/>
        <w:rPr>
          <w:b/>
          <w:bCs/>
          <w:szCs w:val="21"/>
        </w:rPr>
      </w:pPr>
      <w:r w:rsidRPr="0065168C">
        <w:rPr>
          <w:b/>
          <w:bCs/>
          <w:szCs w:val="21"/>
        </w:rPr>
        <w:t>一、估值日</w:t>
      </w:r>
    </w:p>
    <w:p w:rsidR="00B53B7C" w:rsidRPr="0065168C" w:rsidRDefault="00B53B7C" w:rsidP="00B53B7C">
      <w:pPr>
        <w:snapToGrid w:val="0"/>
        <w:spacing w:line="360" w:lineRule="auto"/>
        <w:ind w:firstLineChars="200" w:firstLine="420"/>
        <w:rPr>
          <w:bCs/>
          <w:szCs w:val="21"/>
        </w:rPr>
      </w:pPr>
      <w:r w:rsidRPr="0065168C">
        <w:rPr>
          <w:bCs/>
          <w:szCs w:val="21"/>
        </w:rPr>
        <w:t>本基金的估值日为本基金相关的证券交易场所的交易日以及国家法律法规规定需要对外披露基金净值的非交易日。</w:t>
      </w:r>
    </w:p>
    <w:p w:rsidR="00B53B7C" w:rsidRPr="0065168C" w:rsidRDefault="00B53B7C" w:rsidP="00B53B7C">
      <w:pPr>
        <w:snapToGrid w:val="0"/>
        <w:spacing w:line="360" w:lineRule="auto"/>
        <w:ind w:firstLineChars="200" w:firstLine="420"/>
        <w:rPr>
          <w:bCs/>
          <w:szCs w:val="21"/>
        </w:rPr>
      </w:pPr>
    </w:p>
    <w:p w:rsidR="00B53B7C" w:rsidRPr="0065168C" w:rsidRDefault="00B53B7C" w:rsidP="009E1E2E">
      <w:pPr>
        <w:snapToGrid w:val="0"/>
        <w:spacing w:line="360" w:lineRule="auto"/>
        <w:ind w:firstLineChars="200" w:firstLine="422"/>
        <w:rPr>
          <w:b/>
          <w:bCs/>
          <w:szCs w:val="21"/>
        </w:rPr>
      </w:pPr>
      <w:r w:rsidRPr="0065168C">
        <w:rPr>
          <w:b/>
          <w:bCs/>
          <w:szCs w:val="21"/>
        </w:rPr>
        <w:t>二、估值对象</w:t>
      </w:r>
    </w:p>
    <w:p w:rsidR="009E1E2E" w:rsidRPr="0065168C" w:rsidRDefault="009E1E2E" w:rsidP="009E1E2E">
      <w:pPr>
        <w:adjustRightInd w:val="0"/>
        <w:snapToGrid w:val="0"/>
        <w:spacing w:line="360" w:lineRule="auto"/>
        <w:ind w:firstLine="420"/>
        <w:rPr>
          <w:rFonts w:ascii="宋体" w:hAnsi="宋体"/>
          <w:szCs w:val="21"/>
        </w:rPr>
      </w:pPr>
      <w:r w:rsidRPr="0065168C">
        <w:rPr>
          <w:rFonts w:ascii="宋体" w:hAnsi="宋体"/>
          <w:szCs w:val="21"/>
        </w:rPr>
        <w:t>基金所拥有的股票、债券</w:t>
      </w:r>
      <w:r w:rsidRPr="0065168C">
        <w:rPr>
          <w:rFonts w:ascii="宋体" w:hAnsi="宋体" w:hint="eastAsia"/>
          <w:szCs w:val="21"/>
        </w:rPr>
        <w:t>、衍生工具</w:t>
      </w:r>
      <w:r w:rsidRPr="0065168C">
        <w:rPr>
          <w:rFonts w:ascii="宋体" w:hAnsi="宋体"/>
          <w:szCs w:val="21"/>
        </w:rPr>
        <w:t>和其</w:t>
      </w:r>
      <w:r w:rsidRPr="0065168C">
        <w:rPr>
          <w:rFonts w:ascii="宋体" w:hAnsi="宋体" w:hint="eastAsia"/>
          <w:szCs w:val="21"/>
        </w:rPr>
        <w:t>他</w:t>
      </w:r>
      <w:r w:rsidRPr="0065168C">
        <w:rPr>
          <w:rFonts w:ascii="宋体" w:hAnsi="宋体"/>
          <w:szCs w:val="21"/>
        </w:rPr>
        <w:t>投资等</w:t>
      </w:r>
      <w:r w:rsidRPr="0065168C">
        <w:rPr>
          <w:rFonts w:ascii="宋体" w:hAnsi="宋体" w:hint="eastAsia"/>
          <w:bCs/>
          <w:szCs w:val="21"/>
        </w:rPr>
        <w:t>持续以公允价值计量的金融</w:t>
      </w:r>
      <w:r w:rsidRPr="0065168C">
        <w:rPr>
          <w:rFonts w:ascii="宋体" w:hAnsi="宋体"/>
          <w:bCs/>
          <w:szCs w:val="21"/>
        </w:rPr>
        <w:t>资产</w:t>
      </w:r>
      <w:r w:rsidRPr="0065168C">
        <w:rPr>
          <w:rFonts w:ascii="宋体" w:hAnsi="宋体"/>
          <w:szCs w:val="21"/>
        </w:rPr>
        <w:t>及负债。</w:t>
      </w:r>
    </w:p>
    <w:p w:rsidR="00B53B7C" w:rsidRPr="0065168C" w:rsidRDefault="00B53B7C" w:rsidP="00B53B7C">
      <w:pPr>
        <w:snapToGrid w:val="0"/>
        <w:spacing w:line="360" w:lineRule="auto"/>
        <w:ind w:firstLineChars="200" w:firstLine="420"/>
        <w:rPr>
          <w:bCs/>
          <w:szCs w:val="21"/>
        </w:rPr>
      </w:pPr>
    </w:p>
    <w:p w:rsidR="00B53B7C" w:rsidRPr="0065168C" w:rsidRDefault="00B53B7C" w:rsidP="009E1E2E">
      <w:pPr>
        <w:snapToGrid w:val="0"/>
        <w:spacing w:line="360" w:lineRule="auto"/>
        <w:ind w:firstLineChars="200" w:firstLine="422"/>
        <w:rPr>
          <w:b/>
          <w:bCs/>
          <w:szCs w:val="21"/>
        </w:rPr>
      </w:pPr>
      <w:r w:rsidRPr="0065168C">
        <w:rPr>
          <w:b/>
          <w:bCs/>
          <w:szCs w:val="21"/>
        </w:rPr>
        <w:t>三、估值方法</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1、证券交易所上市的有价证券的估值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（1）交易所上市的有价证券（包括股票、权证等），以其估值日在证券交易所挂牌的市价（收盘价）估值；估值日无交易的，且最近交易日后经济环境未发生重大变化</w:t>
      </w:r>
      <w:r w:rsidRPr="0065168C">
        <w:rPr>
          <w:rFonts w:ascii="宋体" w:hAnsi="宋体" w:hint="eastAsia"/>
          <w:szCs w:val="21"/>
        </w:rPr>
        <w:t>或</w:t>
      </w:r>
      <w:r w:rsidRPr="0065168C">
        <w:rPr>
          <w:rFonts w:ascii="宋体" w:hAnsi="宋体"/>
          <w:szCs w:val="21"/>
        </w:rPr>
        <w:t>证券发行机构未发生影响证券价格的重大事件的，以最近交易日的市价（收盘价）估值；如最近交易日后经济环境发生了重大变化</w:t>
      </w:r>
      <w:r w:rsidRPr="0065168C">
        <w:rPr>
          <w:rFonts w:ascii="宋体" w:hAnsi="宋体" w:hint="eastAsia"/>
          <w:szCs w:val="21"/>
        </w:rPr>
        <w:t>或</w:t>
      </w:r>
      <w:r w:rsidRPr="0065168C">
        <w:rPr>
          <w:rFonts w:ascii="宋体" w:hAnsi="宋体"/>
          <w:szCs w:val="21"/>
        </w:rPr>
        <w:t>证券发行机构发生影响证券价格的重大事件的，可参考类似投资品种的现行市价及重大变化因素，调整最近交易市价，确定公允价格</w:t>
      </w:r>
      <w:r w:rsidRPr="0065168C">
        <w:rPr>
          <w:rFonts w:ascii="宋体" w:hAnsi="宋体" w:hint="eastAsia"/>
          <w:szCs w:val="21"/>
        </w:rPr>
        <w:t>；</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bCs/>
          <w:szCs w:val="21"/>
        </w:rPr>
        <w:t>交易所市场上市交易或挂牌转让的固定收益品种（本</w:t>
      </w:r>
      <w:r w:rsidRPr="0065168C">
        <w:rPr>
          <w:rFonts w:ascii="宋体" w:hAnsi="宋体" w:hint="eastAsia"/>
          <w:bCs/>
          <w:szCs w:val="21"/>
        </w:rPr>
        <w:t>合同</w:t>
      </w:r>
      <w:r w:rsidRPr="0065168C">
        <w:rPr>
          <w:rFonts w:ascii="宋体" w:hAnsi="宋体"/>
          <w:bCs/>
          <w:szCs w:val="21"/>
        </w:rPr>
        <w:t>另有</w:t>
      </w:r>
      <w:r w:rsidRPr="0065168C">
        <w:rPr>
          <w:rFonts w:ascii="宋体" w:hAnsi="宋体" w:hint="eastAsia"/>
          <w:bCs/>
          <w:szCs w:val="21"/>
        </w:rPr>
        <w:t>约</w:t>
      </w:r>
      <w:r w:rsidRPr="0065168C">
        <w:rPr>
          <w:rFonts w:ascii="宋体" w:hAnsi="宋体"/>
          <w:bCs/>
          <w:szCs w:val="21"/>
        </w:rPr>
        <w:t>定的除外），</w:t>
      </w:r>
      <w:r w:rsidR="00A03889" w:rsidRPr="0065168C">
        <w:rPr>
          <w:rFonts w:hint="eastAsia"/>
          <w:bCs/>
          <w:szCs w:val="21"/>
        </w:rPr>
        <w:t>选取估值日第三方估值机构提供的相应品种对应的估值净价估值，具体估值机构由基金管理人与基金托管人共同确定</w:t>
      </w:r>
      <w:r w:rsidRPr="0065168C">
        <w:rPr>
          <w:rFonts w:ascii="宋体" w:hAnsi="宋体"/>
          <w:szCs w:val="21"/>
        </w:rPr>
        <w:t>；</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（3）</w:t>
      </w:r>
      <w:r w:rsidR="00E41974" w:rsidRPr="0065168C">
        <w:rPr>
          <w:rFonts w:ascii="宋体" w:hAnsi="宋体" w:hint="eastAsia"/>
          <w:szCs w:val="21"/>
        </w:rPr>
        <w:t>对在交易所市场上市交易的可转换债券，按照每日收盘价作为估值全价</w:t>
      </w:r>
      <w:r w:rsidRPr="0065168C">
        <w:rPr>
          <w:rFonts w:ascii="宋体" w:hAnsi="宋体"/>
          <w:szCs w:val="21"/>
        </w:rPr>
        <w:t>；</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（4）交易所上市的资产支持证券，采用估值技术确定公允价值，在估值技术难以可靠计量公允价值的情况下，按成本估值。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2、处于未上市期间的有价证券应区分如下情况处理：</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（1）送股、转增股、配股和公开增发的</w:t>
      </w:r>
      <w:r w:rsidRPr="0065168C">
        <w:rPr>
          <w:rFonts w:ascii="宋体" w:hAnsi="宋体" w:hint="eastAsia"/>
          <w:szCs w:val="21"/>
        </w:rPr>
        <w:t>股票</w:t>
      </w:r>
      <w:r w:rsidRPr="0065168C">
        <w:rPr>
          <w:rFonts w:ascii="宋体" w:hAnsi="宋体"/>
          <w:szCs w:val="21"/>
        </w:rPr>
        <w:t>，按估值日在证券交易所挂牌的同一股票的估值方法估值；该日无交易的，以最近一日的市价（收盘价）估值；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（2）首次公开发行未上市</w:t>
      </w:r>
      <w:r w:rsidRPr="0065168C">
        <w:rPr>
          <w:rFonts w:ascii="宋体" w:hAnsi="宋体" w:hint="eastAsia"/>
          <w:bCs/>
          <w:szCs w:val="21"/>
        </w:rPr>
        <w:t>或未挂牌转让</w:t>
      </w:r>
      <w:r w:rsidRPr="0065168C">
        <w:rPr>
          <w:rFonts w:ascii="宋体" w:hAnsi="宋体"/>
          <w:szCs w:val="21"/>
        </w:rPr>
        <w:t>的股票、债券和权证，采用估值技术确定公允价值，在估值技术难以可靠计量公允价值的情况下，按成本估值</w:t>
      </w:r>
      <w:r w:rsidRPr="0065168C">
        <w:rPr>
          <w:rFonts w:ascii="宋体" w:hAnsi="宋体" w:hint="eastAsia"/>
          <w:szCs w:val="21"/>
        </w:rPr>
        <w:t>；</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E41974" w:rsidRPr="0065168C" w:rsidRDefault="00E41974" w:rsidP="00265115">
      <w:pPr>
        <w:adjustRightInd w:val="0"/>
        <w:snapToGrid w:val="0"/>
        <w:spacing w:line="360" w:lineRule="auto"/>
        <w:ind w:firstLine="420"/>
        <w:rPr>
          <w:rFonts w:ascii="宋体" w:hAnsi="宋体"/>
          <w:szCs w:val="21"/>
        </w:rPr>
      </w:pPr>
      <w:r w:rsidRPr="0065168C">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w:t>
      </w:r>
      <w:r w:rsidRPr="0065168C">
        <w:rPr>
          <w:rFonts w:ascii="宋体" w:hAnsi="宋体" w:hint="eastAsia"/>
          <w:szCs w:val="21"/>
        </w:rPr>
        <w:lastRenderedPageBreak/>
        <w:t>计量日公允价值的情况下，按成本应对市场报价进行调整，确认计量日的公允价值；对于不存在市场活动或市场活动很少的情况下，则采用估值技术确定公允价值。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szCs w:val="21"/>
        </w:rPr>
        <w:t>3、全国银行间债券市场交易的债券、资产支持证券等固定收益品种，采用估值技术确定公允价值。</w:t>
      </w:r>
    </w:p>
    <w:p w:rsidR="00265115" w:rsidRPr="0065168C" w:rsidRDefault="00265115" w:rsidP="00265115">
      <w:pPr>
        <w:adjustRightInd w:val="0"/>
        <w:snapToGrid w:val="0"/>
        <w:spacing w:line="360" w:lineRule="auto"/>
        <w:ind w:firstLineChars="200" w:firstLine="420"/>
        <w:rPr>
          <w:rFonts w:ascii="宋体" w:hAnsi="宋体"/>
          <w:szCs w:val="21"/>
        </w:rPr>
      </w:pPr>
      <w:r w:rsidRPr="0065168C">
        <w:rPr>
          <w:rFonts w:ascii="宋体" w:hAnsi="宋体"/>
          <w:szCs w:val="21"/>
        </w:rPr>
        <w:t>4、</w:t>
      </w:r>
      <w:r w:rsidRPr="0065168C">
        <w:rPr>
          <w:rFonts w:ascii="宋体" w:hAnsi="宋体" w:hint="eastAsia"/>
          <w:szCs w:val="21"/>
        </w:rPr>
        <w:t>同一证券同时在两个或两个以上市场交易的，按证券所处的市场分别估值。</w:t>
      </w:r>
    </w:p>
    <w:p w:rsidR="00265115" w:rsidRPr="0065168C" w:rsidRDefault="00265115" w:rsidP="00265115">
      <w:pPr>
        <w:adjustRightInd w:val="0"/>
        <w:snapToGrid w:val="0"/>
        <w:spacing w:line="360" w:lineRule="auto"/>
        <w:ind w:firstLineChars="200" w:firstLine="420"/>
        <w:rPr>
          <w:rFonts w:ascii="宋体" w:hAnsi="宋体"/>
          <w:szCs w:val="21"/>
        </w:rPr>
      </w:pPr>
      <w:r w:rsidRPr="0065168C">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265115" w:rsidRPr="0065168C" w:rsidRDefault="00265115" w:rsidP="00265115">
      <w:pPr>
        <w:adjustRightInd w:val="0"/>
        <w:snapToGrid w:val="0"/>
        <w:spacing w:line="360" w:lineRule="auto"/>
        <w:ind w:firstLineChars="200" w:firstLine="420"/>
        <w:rPr>
          <w:rFonts w:ascii="宋体" w:hAnsi="宋体"/>
          <w:szCs w:val="21"/>
        </w:rPr>
      </w:pPr>
      <w:r w:rsidRPr="0065168C">
        <w:rPr>
          <w:rFonts w:ascii="宋体" w:hAnsi="宋体" w:hint="eastAsia"/>
          <w:szCs w:val="21"/>
        </w:rPr>
        <w:t>6</w:t>
      </w:r>
      <w:r w:rsidRPr="0065168C">
        <w:rPr>
          <w:rFonts w:ascii="宋体" w:hAnsi="宋体"/>
          <w:szCs w:val="21"/>
        </w:rPr>
        <w:t>、</w:t>
      </w:r>
      <w:r w:rsidRPr="0065168C">
        <w:rPr>
          <w:rFonts w:ascii="宋体" w:hAnsi="宋体" w:hint="eastAsia"/>
          <w:szCs w:val="21"/>
        </w:rPr>
        <w:t>中小企业私募债，采用估值技术确定公允价值，在估值技术难以可靠计量公允价值的情况下，按成本估值。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hint="eastAsia"/>
          <w:szCs w:val="21"/>
        </w:rPr>
        <w:t>7、</w:t>
      </w:r>
      <w:r w:rsidRPr="0065168C">
        <w:rPr>
          <w:rFonts w:ascii="宋体" w:hAnsi="宋体"/>
          <w:szCs w:val="21"/>
        </w:rPr>
        <w:t>如有确凿证据表明按</w:t>
      </w:r>
      <w:r w:rsidRPr="0065168C">
        <w:rPr>
          <w:rFonts w:ascii="宋体" w:hAnsi="宋体" w:hint="eastAsia"/>
          <w:szCs w:val="21"/>
        </w:rPr>
        <w:t>原有</w:t>
      </w:r>
      <w:r w:rsidRPr="0065168C">
        <w:rPr>
          <w:rFonts w:ascii="宋体" w:hAnsi="宋体"/>
          <w:szCs w:val="21"/>
        </w:rPr>
        <w:t>方法进行估值不能客观反映</w:t>
      </w:r>
      <w:r w:rsidRPr="0065168C">
        <w:rPr>
          <w:rFonts w:ascii="宋体" w:hAnsi="宋体" w:hint="eastAsia"/>
          <w:szCs w:val="21"/>
        </w:rPr>
        <w:t>上述资产或负债</w:t>
      </w:r>
      <w:r w:rsidRPr="0065168C">
        <w:rPr>
          <w:rFonts w:ascii="宋体" w:hAnsi="宋体"/>
          <w:szCs w:val="21"/>
        </w:rPr>
        <w:t>公允价值的，基金管理人可根据具体情况与基金托管人商定后，按最能反映公允价值的</w:t>
      </w:r>
      <w:r w:rsidRPr="0065168C">
        <w:rPr>
          <w:rFonts w:ascii="宋体" w:hAnsi="宋体" w:hint="eastAsia"/>
          <w:szCs w:val="21"/>
        </w:rPr>
        <w:t>方法</w:t>
      </w:r>
      <w:r w:rsidRPr="0065168C">
        <w:rPr>
          <w:rFonts w:ascii="宋体" w:hAnsi="宋体"/>
          <w:szCs w:val="21"/>
        </w:rPr>
        <w:t>估值。</w:t>
      </w:r>
    </w:p>
    <w:p w:rsidR="00265115" w:rsidRPr="0065168C" w:rsidRDefault="00265115" w:rsidP="00265115">
      <w:pPr>
        <w:adjustRightInd w:val="0"/>
        <w:snapToGrid w:val="0"/>
        <w:spacing w:line="360" w:lineRule="auto"/>
        <w:ind w:firstLine="420"/>
        <w:rPr>
          <w:rFonts w:ascii="宋体" w:hAnsi="宋体"/>
          <w:szCs w:val="21"/>
        </w:rPr>
      </w:pPr>
      <w:r w:rsidRPr="0065168C">
        <w:rPr>
          <w:rFonts w:ascii="宋体" w:hAnsi="宋体" w:hint="eastAsia"/>
          <w:szCs w:val="21"/>
        </w:rPr>
        <w:t>8</w:t>
      </w:r>
      <w:r w:rsidRPr="0065168C">
        <w:rPr>
          <w:rFonts w:ascii="宋体" w:hAnsi="宋体"/>
          <w:szCs w:val="21"/>
        </w:rPr>
        <w:t>、相关法律法规以及监管部门</w:t>
      </w:r>
      <w:r w:rsidRPr="0065168C">
        <w:rPr>
          <w:rFonts w:ascii="宋体" w:hAnsi="宋体" w:hint="eastAsia"/>
          <w:szCs w:val="21"/>
        </w:rPr>
        <w:t>、自律规则另有</w:t>
      </w:r>
      <w:r w:rsidRPr="0065168C">
        <w:rPr>
          <w:rFonts w:ascii="宋体" w:hAnsi="宋体"/>
          <w:szCs w:val="21"/>
        </w:rPr>
        <w:t>规定的，从其规定。如有新增事项，按国家最新规定估值。</w:t>
      </w:r>
    </w:p>
    <w:p w:rsidR="00265115" w:rsidRPr="0065168C" w:rsidRDefault="00265115" w:rsidP="00265115">
      <w:pPr>
        <w:adjustRightInd w:val="0"/>
        <w:snapToGrid w:val="0"/>
        <w:spacing w:line="360" w:lineRule="auto"/>
        <w:ind w:firstLine="420"/>
        <w:rPr>
          <w:rStyle w:val="read"/>
          <w:rFonts w:ascii="宋体" w:hAnsi="宋体"/>
          <w:bCs/>
          <w:szCs w:val="21"/>
        </w:rPr>
      </w:pPr>
      <w:r w:rsidRPr="0065168C">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53B7C" w:rsidRPr="0065168C" w:rsidRDefault="00265115" w:rsidP="00265115">
      <w:pPr>
        <w:adjustRightInd w:val="0"/>
        <w:snapToGrid w:val="0"/>
        <w:spacing w:line="360" w:lineRule="auto"/>
        <w:ind w:firstLine="420"/>
        <w:rPr>
          <w:bCs/>
          <w:szCs w:val="21"/>
        </w:rPr>
      </w:pPr>
      <w:r w:rsidRPr="0065168C">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53B7C" w:rsidRPr="0065168C" w:rsidRDefault="00B53B7C" w:rsidP="00B53B7C">
      <w:pPr>
        <w:snapToGrid w:val="0"/>
        <w:spacing w:line="360" w:lineRule="auto"/>
        <w:ind w:firstLineChars="200" w:firstLine="420"/>
        <w:rPr>
          <w:bCs/>
          <w:szCs w:val="21"/>
        </w:rPr>
      </w:pPr>
    </w:p>
    <w:p w:rsidR="00B53B7C" w:rsidRPr="0065168C" w:rsidRDefault="00B53B7C" w:rsidP="002A09A5">
      <w:pPr>
        <w:snapToGrid w:val="0"/>
        <w:spacing w:line="360" w:lineRule="auto"/>
        <w:ind w:firstLineChars="200" w:firstLine="422"/>
        <w:rPr>
          <w:b/>
          <w:bCs/>
          <w:szCs w:val="21"/>
        </w:rPr>
      </w:pPr>
      <w:r w:rsidRPr="0065168C">
        <w:rPr>
          <w:b/>
          <w:bCs/>
          <w:szCs w:val="21"/>
        </w:rPr>
        <w:t>四、估值程序</w:t>
      </w:r>
    </w:p>
    <w:p w:rsidR="00C77446" w:rsidRPr="0065168C" w:rsidRDefault="00C77446" w:rsidP="00C77446">
      <w:pPr>
        <w:adjustRightInd w:val="0"/>
        <w:snapToGrid w:val="0"/>
        <w:spacing w:line="360" w:lineRule="auto"/>
        <w:ind w:firstLine="420"/>
        <w:rPr>
          <w:rFonts w:ascii="宋体" w:hAnsi="宋体"/>
          <w:szCs w:val="21"/>
        </w:rPr>
      </w:pPr>
      <w:r w:rsidRPr="0065168C">
        <w:rPr>
          <w:rFonts w:ascii="宋体" w:hAnsi="宋体"/>
          <w:szCs w:val="21"/>
        </w:rPr>
        <w:t>1、基金份额净值是按照每个工作日闭市后，基金资产净值除以当日基金份额的余额数量计算，精确到</w:t>
      </w:r>
      <w:r w:rsidRPr="0065168C">
        <w:rPr>
          <w:rFonts w:ascii="宋体" w:hAnsi="宋体" w:hint="eastAsia"/>
          <w:szCs w:val="21"/>
        </w:rPr>
        <w:t>0.001</w:t>
      </w:r>
      <w:r w:rsidRPr="0065168C">
        <w:rPr>
          <w:rFonts w:ascii="宋体" w:hAnsi="宋体"/>
          <w:szCs w:val="21"/>
        </w:rPr>
        <w:t>元，小数点后第</w:t>
      </w:r>
      <w:r w:rsidRPr="0065168C">
        <w:rPr>
          <w:rFonts w:ascii="宋体" w:hAnsi="宋体" w:hint="eastAsia"/>
          <w:szCs w:val="21"/>
        </w:rPr>
        <w:t>4</w:t>
      </w:r>
      <w:r w:rsidRPr="0065168C">
        <w:rPr>
          <w:rFonts w:ascii="宋体" w:hAnsi="宋体"/>
          <w:szCs w:val="21"/>
        </w:rPr>
        <w:t>位四舍五入。国家另有规定的，从其规定。</w:t>
      </w:r>
    </w:p>
    <w:p w:rsidR="00C77446" w:rsidRPr="0065168C" w:rsidRDefault="00C77446" w:rsidP="00C77446">
      <w:pPr>
        <w:adjustRightInd w:val="0"/>
        <w:snapToGrid w:val="0"/>
        <w:spacing w:line="360" w:lineRule="auto"/>
        <w:ind w:firstLine="420"/>
        <w:rPr>
          <w:rFonts w:ascii="宋体" w:hAnsi="宋体"/>
          <w:szCs w:val="21"/>
        </w:rPr>
      </w:pPr>
      <w:r w:rsidRPr="0065168C">
        <w:rPr>
          <w:rFonts w:ascii="宋体" w:hAnsi="宋体" w:hint="eastAsia"/>
          <w:szCs w:val="21"/>
        </w:rPr>
        <w:t>基金管理人应</w:t>
      </w:r>
      <w:r w:rsidRPr="0065168C">
        <w:rPr>
          <w:rFonts w:ascii="宋体" w:hAnsi="宋体"/>
          <w:szCs w:val="21"/>
        </w:rPr>
        <w:t>每个工作日计算基金资产净值及基金份额净值，并按规定公告。</w:t>
      </w:r>
    </w:p>
    <w:p w:rsidR="00B53B7C" w:rsidRPr="0065168C" w:rsidRDefault="00C77446" w:rsidP="00C77446">
      <w:pPr>
        <w:snapToGrid w:val="0"/>
        <w:spacing w:line="360" w:lineRule="auto"/>
        <w:ind w:firstLineChars="200" w:firstLine="420"/>
        <w:rPr>
          <w:bCs/>
          <w:szCs w:val="21"/>
        </w:rPr>
      </w:pPr>
      <w:r w:rsidRPr="0065168C">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53B7C" w:rsidRPr="0065168C" w:rsidRDefault="00B53B7C" w:rsidP="00B53B7C">
      <w:pPr>
        <w:snapToGrid w:val="0"/>
        <w:spacing w:line="360" w:lineRule="auto"/>
        <w:ind w:firstLineChars="200" w:firstLine="420"/>
        <w:rPr>
          <w:bCs/>
          <w:szCs w:val="21"/>
        </w:rPr>
      </w:pPr>
    </w:p>
    <w:p w:rsidR="00B53B7C" w:rsidRPr="0065168C" w:rsidRDefault="00B53B7C" w:rsidP="002A09A5">
      <w:pPr>
        <w:snapToGrid w:val="0"/>
        <w:spacing w:line="360" w:lineRule="auto"/>
        <w:ind w:firstLineChars="200" w:firstLine="422"/>
        <w:rPr>
          <w:b/>
          <w:bCs/>
          <w:szCs w:val="21"/>
        </w:rPr>
      </w:pPr>
      <w:r w:rsidRPr="0065168C">
        <w:rPr>
          <w:b/>
          <w:bCs/>
          <w:szCs w:val="21"/>
        </w:rPr>
        <w:t>五、估值错误的处理</w:t>
      </w:r>
    </w:p>
    <w:p w:rsidR="00B53B7C" w:rsidRPr="0065168C" w:rsidRDefault="002A09A5" w:rsidP="00B53B7C">
      <w:pPr>
        <w:snapToGrid w:val="0"/>
        <w:spacing w:line="360" w:lineRule="auto"/>
        <w:ind w:firstLineChars="200" w:firstLine="420"/>
        <w:rPr>
          <w:bCs/>
          <w:szCs w:val="21"/>
        </w:rPr>
      </w:pPr>
      <w:r w:rsidRPr="0065168C">
        <w:rPr>
          <w:rFonts w:ascii="宋体" w:hAnsi="宋体"/>
          <w:szCs w:val="21"/>
        </w:rPr>
        <w:t>基金管理人和基金托管人将采取必要、适当、合理的措施确保基金资产估值的准确性、及时性。当基金份额净值小数点后</w:t>
      </w:r>
      <w:r w:rsidRPr="0065168C">
        <w:rPr>
          <w:rFonts w:ascii="宋体" w:hAnsi="宋体" w:hint="eastAsia"/>
          <w:szCs w:val="21"/>
        </w:rPr>
        <w:t>3</w:t>
      </w:r>
      <w:r w:rsidRPr="0065168C">
        <w:rPr>
          <w:rFonts w:ascii="宋体" w:hAnsi="宋体"/>
          <w:szCs w:val="21"/>
        </w:rPr>
        <w:t>位以内(含第</w:t>
      </w:r>
      <w:r w:rsidRPr="0065168C">
        <w:rPr>
          <w:rFonts w:ascii="宋体" w:hAnsi="宋体" w:hint="eastAsia"/>
          <w:szCs w:val="21"/>
        </w:rPr>
        <w:t>3</w:t>
      </w:r>
      <w:r w:rsidRPr="0065168C">
        <w:rPr>
          <w:rFonts w:ascii="宋体" w:hAnsi="宋体"/>
          <w:szCs w:val="21"/>
        </w:rPr>
        <w:t>位)发生估值错误时，视为基金份额净值错误。</w:t>
      </w:r>
    </w:p>
    <w:p w:rsidR="00B53B7C" w:rsidRPr="0065168C" w:rsidRDefault="00B53B7C" w:rsidP="00B53B7C">
      <w:pPr>
        <w:snapToGrid w:val="0"/>
        <w:spacing w:line="360" w:lineRule="auto"/>
        <w:ind w:firstLineChars="200" w:firstLine="420"/>
        <w:rPr>
          <w:bCs/>
          <w:szCs w:val="21"/>
        </w:rPr>
      </w:pPr>
      <w:r w:rsidRPr="0065168C">
        <w:rPr>
          <w:bCs/>
          <w:szCs w:val="21"/>
        </w:rPr>
        <w:t>基金合同的当事人应按照以下约定处理：</w:t>
      </w:r>
    </w:p>
    <w:p w:rsidR="00B53B7C" w:rsidRPr="0065168C" w:rsidRDefault="00B53B7C" w:rsidP="00B53B7C">
      <w:pPr>
        <w:snapToGrid w:val="0"/>
        <w:spacing w:line="360" w:lineRule="auto"/>
        <w:ind w:firstLineChars="200" w:firstLine="420"/>
        <w:rPr>
          <w:bCs/>
          <w:szCs w:val="21"/>
        </w:rPr>
      </w:pPr>
      <w:r w:rsidRPr="0065168C">
        <w:rPr>
          <w:bCs/>
          <w:szCs w:val="21"/>
        </w:rPr>
        <w:lastRenderedPageBreak/>
        <w:t>1</w:t>
      </w:r>
      <w:r w:rsidRPr="0065168C">
        <w:rPr>
          <w:bCs/>
          <w:szCs w:val="21"/>
        </w:rPr>
        <w:t>、估值错误类型</w:t>
      </w:r>
    </w:p>
    <w:p w:rsidR="002A09A5" w:rsidRPr="0065168C" w:rsidRDefault="002A09A5" w:rsidP="002A09A5">
      <w:pPr>
        <w:adjustRightInd w:val="0"/>
        <w:snapToGrid w:val="0"/>
        <w:spacing w:line="360" w:lineRule="auto"/>
        <w:ind w:firstLine="420"/>
        <w:rPr>
          <w:rFonts w:ascii="宋体" w:hAnsi="宋体"/>
          <w:szCs w:val="21"/>
        </w:rPr>
      </w:pPr>
      <w:r w:rsidRPr="0065168C">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09A5" w:rsidRPr="0065168C" w:rsidRDefault="002A09A5" w:rsidP="002A09A5">
      <w:pPr>
        <w:adjustRightInd w:val="0"/>
        <w:snapToGrid w:val="0"/>
        <w:spacing w:line="360" w:lineRule="auto"/>
        <w:ind w:firstLineChars="200" w:firstLine="420"/>
        <w:rPr>
          <w:rFonts w:ascii="宋体" w:hAnsi="宋体"/>
          <w:szCs w:val="21"/>
        </w:rPr>
      </w:pPr>
      <w:r w:rsidRPr="0065168C">
        <w:rPr>
          <w:rFonts w:ascii="宋体" w:hAnsi="宋体"/>
          <w:szCs w:val="21"/>
        </w:rPr>
        <w:t>上述估值错误的主要类型包括但不限于：资料申报差错、数据传输差错、数据计算差错、系统故障差错、下达指令差错等。</w:t>
      </w:r>
      <w:r w:rsidRPr="0065168C">
        <w:rPr>
          <w:rFonts w:ascii="宋体" w:hAnsi="宋体" w:hint="eastAsia"/>
          <w:szCs w:val="21"/>
        </w:rPr>
        <w:t>对于因技术原因引起的差错，若系同行业现有技术水平不能预见、不能避免、不能克服，则属不可抗力，按照下述规定执行。</w:t>
      </w:r>
    </w:p>
    <w:p w:rsidR="00B53B7C" w:rsidRPr="0065168C" w:rsidRDefault="002A09A5" w:rsidP="002A09A5">
      <w:pPr>
        <w:snapToGrid w:val="0"/>
        <w:spacing w:line="360" w:lineRule="auto"/>
        <w:ind w:firstLineChars="200" w:firstLine="420"/>
        <w:rPr>
          <w:bCs/>
          <w:szCs w:val="21"/>
        </w:rPr>
      </w:pPr>
      <w:r w:rsidRPr="0065168C">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53B7C" w:rsidRPr="0065168C" w:rsidRDefault="00B53B7C" w:rsidP="00B53B7C">
      <w:pPr>
        <w:snapToGrid w:val="0"/>
        <w:spacing w:line="360" w:lineRule="auto"/>
        <w:ind w:firstLineChars="200" w:firstLine="420"/>
        <w:rPr>
          <w:bCs/>
          <w:szCs w:val="21"/>
        </w:rPr>
      </w:pPr>
      <w:r w:rsidRPr="0065168C">
        <w:rPr>
          <w:bCs/>
          <w:szCs w:val="21"/>
        </w:rPr>
        <w:t>2</w:t>
      </w:r>
      <w:r w:rsidRPr="0065168C">
        <w:rPr>
          <w:bCs/>
          <w:szCs w:val="21"/>
        </w:rPr>
        <w:t>、估值错误处理原则</w:t>
      </w:r>
    </w:p>
    <w:p w:rsidR="002A09A5" w:rsidRPr="0065168C" w:rsidRDefault="002A09A5" w:rsidP="002A09A5">
      <w:pPr>
        <w:adjustRightInd w:val="0"/>
        <w:snapToGrid w:val="0"/>
        <w:spacing w:line="360" w:lineRule="auto"/>
        <w:ind w:firstLine="420"/>
        <w:rPr>
          <w:rFonts w:ascii="宋体" w:hAnsi="宋体"/>
          <w:szCs w:val="21"/>
        </w:rPr>
      </w:pPr>
      <w:r w:rsidRPr="0065168C">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09A5" w:rsidRPr="0065168C" w:rsidRDefault="002A09A5" w:rsidP="002A09A5">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）估值错误的责任方对有关当事人的直接损失负责，不对间接损失负责，并且仅对估值错误的有关直接当事人负责，不对第三方负责。</w:t>
      </w:r>
    </w:p>
    <w:p w:rsidR="002A09A5" w:rsidRPr="0065168C" w:rsidRDefault="002A09A5" w:rsidP="002A09A5">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53B7C" w:rsidRPr="0065168C" w:rsidRDefault="002A09A5" w:rsidP="002A09A5">
      <w:pPr>
        <w:snapToGrid w:val="0"/>
        <w:spacing w:line="360" w:lineRule="auto"/>
        <w:ind w:firstLineChars="200" w:firstLine="420"/>
        <w:rPr>
          <w:bCs/>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）估值错误调整采用尽量恢复至假设未发生估值错误的正确情形的方式。</w:t>
      </w:r>
    </w:p>
    <w:p w:rsidR="00B53B7C" w:rsidRPr="0065168C" w:rsidRDefault="00B53B7C" w:rsidP="00B53B7C">
      <w:pPr>
        <w:snapToGrid w:val="0"/>
        <w:spacing w:line="360" w:lineRule="auto"/>
        <w:ind w:firstLineChars="200" w:firstLine="420"/>
        <w:rPr>
          <w:bCs/>
          <w:szCs w:val="21"/>
        </w:rPr>
      </w:pPr>
      <w:r w:rsidRPr="0065168C">
        <w:rPr>
          <w:bCs/>
          <w:szCs w:val="21"/>
        </w:rPr>
        <w:t>3</w:t>
      </w:r>
      <w:r w:rsidRPr="0065168C">
        <w:rPr>
          <w:bCs/>
          <w:szCs w:val="21"/>
        </w:rPr>
        <w:t>、估值错误处理程序</w:t>
      </w:r>
    </w:p>
    <w:p w:rsidR="00B53B7C" w:rsidRPr="0065168C" w:rsidRDefault="00B53B7C" w:rsidP="00B53B7C">
      <w:pPr>
        <w:snapToGrid w:val="0"/>
        <w:spacing w:line="360" w:lineRule="auto"/>
        <w:ind w:firstLineChars="200" w:firstLine="420"/>
        <w:rPr>
          <w:bCs/>
          <w:szCs w:val="21"/>
        </w:rPr>
      </w:pPr>
      <w:r w:rsidRPr="0065168C">
        <w:rPr>
          <w:bCs/>
          <w:szCs w:val="21"/>
        </w:rPr>
        <w:t>估值错误被发现后，有关的当事人应当及时进行处理，处理的程序如下：</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bCs/>
          <w:szCs w:val="21"/>
        </w:rPr>
        <w:t>1</w:t>
      </w:r>
      <w:r w:rsidRPr="0065168C">
        <w:rPr>
          <w:bCs/>
          <w:szCs w:val="21"/>
        </w:rPr>
        <w:t>）查明估值错误发生的原因，列明所有的当事人，并根据估值错误发生的原因确定估值错误的责任方；</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rFonts w:hint="eastAsia"/>
          <w:bCs/>
          <w:szCs w:val="21"/>
        </w:rPr>
        <w:t>2</w:t>
      </w:r>
      <w:r w:rsidRPr="0065168C">
        <w:rPr>
          <w:bCs/>
          <w:szCs w:val="21"/>
        </w:rPr>
        <w:t>）根据估值错误处理原则或当事人协商的方法对因估值错误造成的损失进行评估；</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rFonts w:hint="eastAsia"/>
          <w:bCs/>
          <w:szCs w:val="21"/>
        </w:rPr>
        <w:t>3</w:t>
      </w:r>
      <w:r w:rsidRPr="0065168C">
        <w:rPr>
          <w:bCs/>
          <w:szCs w:val="21"/>
        </w:rPr>
        <w:t>）根据估值错误处理原则或当事人协商的方法由估值错误的责任方进行更正和赔偿损失；</w:t>
      </w:r>
    </w:p>
    <w:p w:rsidR="00B53B7C" w:rsidRPr="0065168C" w:rsidRDefault="00B53B7C" w:rsidP="00B53B7C">
      <w:pPr>
        <w:snapToGrid w:val="0"/>
        <w:spacing w:line="360" w:lineRule="auto"/>
        <w:ind w:firstLineChars="200" w:firstLine="420"/>
        <w:rPr>
          <w:bCs/>
          <w:szCs w:val="21"/>
        </w:rPr>
      </w:pPr>
      <w:r w:rsidRPr="0065168C">
        <w:rPr>
          <w:bCs/>
          <w:szCs w:val="21"/>
        </w:rPr>
        <w:lastRenderedPageBreak/>
        <w:t>（</w:t>
      </w:r>
      <w:r w:rsidRPr="0065168C">
        <w:rPr>
          <w:rFonts w:hint="eastAsia"/>
          <w:bCs/>
          <w:szCs w:val="21"/>
        </w:rPr>
        <w:t>4</w:t>
      </w:r>
      <w:r w:rsidRPr="0065168C">
        <w:rPr>
          <w:bCs/>
          <w:szCs w:val="21"/>
        </w:rPr>
        <w:t>）根据估值错误处理的方法，需要修改基金登记机构交易数据的，由基金登记机构进行更正，并就估值错误的更正向有关当事人进行确认。</w:t>
      </w:r>
    </w:p>
    <w:p w:rsidR="00B53B7C" w:rsidRPr="0065168C" w:rsidRDefault="00B53B7C" w:rsidP="00B53B7C">
      <w:pPr>
        <w:snapToGrid w:val="0"/>
        <w:spacing w:line="360" w:lineRule="auto"/>
        <w:ind w:firstLineChars="200" w:firstLine="420"/>
        <w:rPr>
          <w:bCs/>
          <w:szCs w:val="21"/>
        </w:rPr>
      </w:pPr>
      <w:r w:rsidRPr="0065168C">
        <w:rPr>
          <w:bCs/>
          <w:szCs w:val="21"/>
        </w:rPr>
        <w:t>4</w:t>
      </w:r>
      <w:r w:rsidRPr="0065168C">
        <w:rPr>
          <w:bCs/>
          <w:szCs w:val="21"/>
        </w:rPr>
        <w:t>、基金份额净值估值错误处理的方法如下：</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bCs/>
          <w:szCs w:val="21"/>
        </w:rPr>
        <w:t>1</w:t>
      </w:r>
      <w:r w:rsidRPr="0065168C">
        <w:rPr>
          <w:bCs/>
          <w:szCs w:val="21"/>
        </w:rPr>
        <w:t>）基金份额净值计算出现错误时，基金管理人应当立即予以纠正，通报基金托管人，并采取合理的措施防止损失进一步扩大。</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rFonts w:hint="eastAsia"/>
          <w:bCs/>
          <w:szCs w:val="21"/>
        </w:rPr>
        <w:t>2</w:t>
      </w:r>
      <w:r w:rsidRPr="0065168C">
        <w:rPr>
          <w:bCs/>
          <w:szCs w:val="21"/>
        </w:rPr>
        <w:t>）错误偏差达到基金份额净值的</w:t>
      </w:r>
      <w:r w:rsidRPr="0065168C">
        <w:rPr>
          <w:bCs/>
          <w:szCs w:val="21"/>
        </w:rPr>
        <w:t>0.25%</w:t>
      </w:r>
      <w:r w:rsidRPr="0065168C">
        <w:rPr>
          <w:bCs/>
          <w:szCs w:val="21"/>
        </w:rPr>
        <w:t>时，基金管理人应当通报基金托管人并报中国证监会备案；错误偏差达到基金份额净值的</w:t>
      </w:r>
      <w:r w:rsidRPr="0065168C">
        <w:rPr>
          <w:bCs/>
          <w:szCs w:val="21"/>
        </w:rPr>
        <w:t>0.5%</w:t>
      </w:r>
      <w:r w:rsidRPr="0065168C">
        <w:rPr>
          <w:bCs/>
          <w:szCs w:val="21"/>
        </w:rPr>
        <w:t>时，基金管理人应当公告。</w:t>
      </w:r>
    </w:p>
    <w:p w:rsidR="00B53B7C" w:rsidRPr="0065168C" w:rsidRDefault="00B53B7C" w:rsidP="00B53B7C">
      <w:pPr>
        <w:snapToGrid w:val="0"/>
        <w:spacing w:line="360" w:lineRule="auto"/>
        <w:ind w:firstLineChars="200" w:firstLine="420"/>
        <w:rPr>
          <w:bCs/>
          <w:szCs w:val="21"/>
        </w:rPr>
      </w:pPr>
      <w:r w:rsidRPr="0065168C">
        <w:rPr>
          <w:bCs/>
          <w:szCs w:val="21"/>
        </w:rPr>
        <w:t>（</w:t>
      </w:r>
      <w:r w:rsidRPr="0065168C">
        <w:rPr>
          <w:rFonts w:hint="eastAsia"/>
          <w:bCs/>
          <w:szCs w:val="21"/>
        </w:rPr>
        <w:t>3</w:t>
      </w:r>
      <w:r w:rsidRPr="0065168C">
        <w:rPr>
          <w:bCs/>
          <w:szCs w:val="21"/>
        </w:rPr>
        <w:t>）前述内容如法律法规或监管机关另有规定的，从其规定处理。</w:t>
      </w:r>
    </w:p>
    <w:p w:rsidR="00B53B7C" w:rsidRPr="0065168C" w:rsidRDefault="00B53B7C" w:rsidP="00B53B7C">
      <w:pPr>
        <w:snapToGrid w:val="0"/>
        <w:spacing w:line="360" w:lineRule="auto"/>
        <w:ind w:firstLineChars="200" w:firstLine="420"/>
        <w:rPr>
          <w:bCs/>
          <w:szCs w:val="21"/>
        </w:rPr>
      </w:pPr>
    </w:p>
    <w:p w:rsidR="00B53B7C" w:rsidRPr="0065168C" w:rsidRDefault="00B53B7C" w:rsidP="002A09A5">
      <w:pPr>
        <w:snapToGrid w:val="0"/>
        <w:spacing w:line="360" w:lineRule="auto"/>
        <w:ind w:firstLineChars="200" w:firstLine="422"/>
        <w:rPr>
          <w:b/>
          <w:bCs/>
          <w:szCs w:val="21"/>
        </w:rPr>
      </w:pPr>
      <w:r w:rsidRPr="0065168C">
        <w:rPr>
          <w:b/>
          <w:bCs/>
          <w:szCs w:val="21"/>
        </w:rPr>
        <w:t>六、暂停估值的情形</w:t>
      </w:r>
    </w:p>
    <w:p w:rsidR="00C77446" w:rsidRPr="0065168C" w:rsidRDefault="00C77446" w:rsidP="00C77446">
      <w:pPr>
        <w:adjustRightInd w:val="0"/>
        <w:snapToGrid w:val="0"/>
        <w:spacing w:line="360" w:lineRule="auto"/>
        <w:ind w:firstLine="420"/>
        <w:rPr>
          <w:rFonts w:ascii="宋体" w:hAnsi="宋体"/>
          <w:szCs w:val="21"/>
        </w:rPr>
      </w:pPr>
      <w:r w:rsidRPr="0065168C">
        <w:rPr>
          <w:rFonts w:ascii="宋体" w:hAnsi="宋体"/>
          <w:szCs w:val="21"/>
        </w:rPr>
        <w:t>1、基金投资所涉及的证券</w:t>
      </w:r>
      <w:r w:rsidRPr="0065168C">
        <w:rPr>
          <w:rFonts w:ascii="宋体" w:hAnsi="宋体" w:hint="eastAsia"/>
          <w:szCs w:val="21"/>
        </w:rPr>
        <w:t>/期货</w:t>
      </w:r>
      <w:r w:rsidRPr="0065168C">
        <w:rPr>
          <w:rFonts w:ascii="宋体" w:hAnsi="宋体"/>
          <w:szCs w:val="21"/>
        </w:rPr>
        <w:t>交易市场遇法定节假日或因其他原因暂停营业时；</w:t>
      </w:r>
    </w:p>
    <w:p w:rsidR="00C77446" w:rsidRPr="0065168C" w:rsidRDefault="00C77446" w:rsidP="00C77446">
      <w:pPr>
        <w:adjustRightInd w:val="0"/>
        <w:snapToGrid w:val="0"/>
        <w:spacing w:line="360" w:lineRule="auto"/>
        <w:ind w:firstLine="420"/>
        <w:rPr>
          <w:rFonts w:ascii="宋体" w:hAnsi="宋体"/>
          <w:szCs w:val="21"/>
        </w:rPr>
      </w:pPr>
      <w:r w:rsidRPr="0065168C">
        <w:rPr>
          <w:rFonts w:ascii="宋体" w:hAnsi="宋体"/>
          <w:szCs w:val="21"/>
        </w:rPr>
        <w:t>2、因不可抗力致使基金管理人、基金托管人无法准确评估基金资产价值时；</w:t>
      </w:r>
    </w:p>
    <w:p w:rsidR="00C77446" w:rsidRPr="0065168C" w:rsidRDefault="00C77446" w:rsidP="00C77446">
      <w:pPr>
        <w:pStyle w:val="24"/>
        <w:adjustRightInd w:val="0"/>
        <w:snapToGrid w:val="0"/>
        <w:ind w:firstLineChars="202" w:firstLine="424"/>
        <w:rPr>
          <w:rFonts w:ascii="宋体" w:eastAsia="宋体" w:hAnsi="宋体"/>
          <w:sz w:val="21"/>
          <w:szCs w:val="21"/>
        </w:rPr>
      </w:pPr>
      <w:r w:rsidRPr="0065168C">
        <w:rPr>
          <w:rFonts w:ascii="宋体" w:eastAsia="宋体" w:hAnsi="宋体" w:hint="eastAsia"/>
          <w:sz w:val="21"/>
          <w:szCs w:val="21"/>
        </w:rPr>
        <w:t>3、占基金相当比例的投资品种的估值出现重大转变，而基金管理人为保障基金份额持有人的利益，决定延迟估值时；</w:t>
      </w:r>
    </w:p>
    <w:p w:rsidR="00C77446" w:rsidRPr="0065168C" w:rsidRDefault="00C77446" w:rsidP="00C77446">
      <w:pPr>
        <w:adjustRightInd w:val="0"/>
        <w:snapToGrid w:val="0"/>
        <w:spacing w:line="360" w:lineRule="auto"/>
        <w:ind w:firstLine="420"/>
        <w:rPr>
          <w:rFonts w:ascii="宋体" w:hAnsi="宋体"/>
          <w:szCs w:val="21"/>
        </w:rPr>
      </w:pPr>
      <w:r w:rsidRPr="0065168C">
        <w:rPr>
          <w:rFonts w:ascii="宋体" w:hAnsi="宋体" w:hint="eastAsia"/>
          <w:szCs w:val="21"/>
        </w:rPr>
        <w:t>4、出现基金管理人认为属于紧急事故的情况，导致基金管理人不能出售或评估基金资产时；</w:t>
      </w:r>
    </w:p>
    <w:p w:rsidR="00B53B7C" w:rsidRPr="0065168C" w:rsidRDefault="00C77446" w:rsidP="00C77446">
      <w:pPr>
        <w:snapToGrid w:val="0"/>
        <w:spacing w:line="360" w:lineRule="auto"/>
        <w:ind w:firstLineChars="200" w:firstLine="420"/>
        <w:rPr>
          <w:bCs/>
          <w:szCs w:val="21"/>
        </w:rPr>
      </w:pPr>
      <w:r w:rsidRPr="0065168C">
        <w:rPr>
          <w:rFonts w:ascii="宋体" w:hAnsi="宋体" w:hint="eastAsia"/>
          <w:szCs w:val="21"/>
        </w:rPr>
        <w:t>5</w:t>
      </w:r>
      <w:r w:rsidRPr="0065168C">
        <w:rPr>
          <w:rFonts w:ascii="宋体" w:hAnsi="宋体"/>
          <w:szCs w:val="21"/>
        </w:rPr>
        <w:t>、中国证监会和基金合同认定的其它情形。</w:t>
      </w:r>
    </w:p>
    <w:p w:rsidR="00B53B7C" w:rsidRPr="0065168C" w:rsidRDefault="00B53B7C" w:rsidP="00B53B7C">
      <w:pPr>
        <w:snapToGrid w:val="0"/>
        <w:spacing w:line="360" w:lineRule="auto"/>
        <w:ind w:firstLineChars="200" w:firstLine="420"/>
        <w:rPr>
          <w:bCs/>
          <w:szCs w:val="21"/>
        </w:rPr>
      </w:pPr>
    </w:p>
    <w:p w:rsidR="00B53B7C" w:rsidRPr="0065168C" w:rsidRDefault="00B53B7C" w:rsidP="002A09A5">
      <w:pPr>
        <w:snapToGrid w:val="0"/>
        <w:spacing w:line="360" w:lineRule="auto"/>
        <w:ind w:firstLineChars="200" w:firstLine="422"/>
        <w:rPr>
          <w:b/>
          <w:bCs/>
          <w:szCs w:val="21"/>
        </w:rPr>
      </w:pPr>
      <w:r w:rsidRPr="0065168C">
        <w:rPr>
          <w:b/>
          <w:bCs/>
          <w:szCs w:val="21"/>
        </w:rPr>
        <w:t>七、基金净值的确认</w:t>
      </w:r>
    </w:p>
    <w:p w:rsidR="00B53B7C" w:rsidRPr="0065168C" w:rsidRDefault="00B53B7C" w:rsidP="00B53B7C">
      <w:pPr>
        <w:snapToGrid w:val="0"/>
        <w:spacing w:line="360" w:lineRule="auto"/>
        <w:ind w:firstLineChars="200" w:firstLine="420"/>
        <w:rPr>
          <w:bCs/>
          <w:szCs w:val="21"/>
        </w:rPr>
      </w:pPr>
      <w:r w:rsidRPr="0065168C">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53B7C" w:rsidRPr="0065168C" w:rsidRDefault="00B53B7C" w:rsidP="00B53B7C">
      <w:pPr>
        <w:snapToGrid w:val="0"/>
        <w:spacing w:line="360" w:lineRule="auto"/>
        <w:ind w:firstLineChars="200" w:firstLine="420"/>
        <w:rPr>
          <w:bCs/>
          <w:szCs w:val="21"/>
        </w:rPr>
      </w:pPr>
    </w:p>
    <w:p w:rsidR="00B53B7C" w:rsidRPr="0065168C" w:rsidRDefault="00B53B7C" w:rsidP="002A09A5">
      <w:pPr>
        <w:snapToGrid w:val="0"/>
        <w:spacing w:line="360" w:lineRule="auto"/>
        <w:ind w:firstLineChars="200" w:firstLine="422"/>
        <w:rPr>
          <w:b/>
          <w:bCs/>
          <w:szCs w:val="21"/>
        </w:rPr>
      </w:pPr>
      <w:r w:rsidRPr="0065168C">
        <w:rPr>
          <w:rFonts w:hint="eastAsia"/>
          <w:b/>
          <w:bCs/>
          <w:szCs w:val="21"/>
        </w:rPr>
        <w:t>八、特殊情况的处理</w:t>
      </w:r>
    </w:p>
    <w:p w:rsidR="00B53B7C" w:rsidRPr="0065168C" w:rsidRDefault="00B53B7C" w:rsidP="00B53B7C">
      <w:pPr>
        <w:snapToGrid w:val="0"/>
        <w:spacing w:line="360" w:lineRule="auto"/>
        <w:ind w:firstLineChars="200" w:firstLine="420"/>
        <w:rPr>
          <w:bCs/>
          <w:szCs w:val="21"/>
        </w:rPr>
      </w:pPr>
      <w:r w:rsidRPr="0065168C">
        <w:rPr>
          <w:bCs/>
          <w:szCs w:val="21"/>
        </w:rPr>
        <w:t>1</w:t>
      </w:r>
      <w:r w:rsidRPr="0065168C">
        <w:rPr>
          <w:rFonts w:hint="eastAsia"/>
          <w:bCs/>
          <w:szCs w:val="21"/>
        </w:rPr>
        <w:t>、基金管理人或基金托管人按估值方法的第</w:t>
      </w:r>
      <w:r w:rsidRPr="0065168C">
        <w:rPr>
          <w:rFonts w:hint="eastAsia"/>
          <w:bCs/>
          <w:szCs w:val="21"/>
        </w:rPr>
        <w:t>7</w:t>
      </w:r>
      <w:r w:rsidRPr="0065168C">
        <w:rPr>
          <w:rFonts w:hint="eastAsia"/>
          <w:bCs/>
          <w:szCs w:val="21"/>
        </w:rPr>
        <w:t>项进行估值时，所造成的误差不作为基金资产估值错误处理。</w:t>
      </w:r>
    </w:p>
    <w:p w:rsidR="00B53B7C" w:rsidRPr="0065168C" w:rsidRDefault="00B53B7C" w:rsidP="00B53B7C">
      <w:pPr>
        <w:snapToGrid w:val="0"/>
        <w:spacing w:line="360" w:lineRule="auto"/>
        <w:ind w:firstLineChars="200" w:firstLine="420"/>
        <w:rPr>
          <w:bCs/>
          <w:szCs w:val="21"/>
        </w:rPr>
      </w:pPr>
      <w:r w:rsidRPr="0065168C">
        <w:rPr>
          <w:bCs/>
          <w:szCs w:val="21"/>
        </w:rPr>
        <w:t>2</w:t>
      </w:r>
      <w:r w:rsidRPr="0065168C">
        <w:rPr>
          <w:rFonts w:hint="eastAsia"/>
          <w:bCs/>
          <w:szCs w:val="21"/>
        </w:rPr>
        <w:t>、由于不可抗力原因，或由于证券交易所、</w:t>
      </w:r>
      <w:r w:rsidRPr="0065168C">
        <w:rPr>
          <w:bCs/>
          <w:szCs w:val="21"/>
        </w:rPr>
        <w:t>期货交易所</w:t>
      </w:r>
      <w:r w:rsidRPr="0065168C">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82"/>
        <w:rPr>
          <w:rFonts w:ascii="宋体" w:hAnsi="宋体"/>
          <w:color w:val="000000"/>
        </w:rPr>
      </w:pPr>
      <w:r w:rsidRPr="0065168C">
        <w:rPr>
          <w:rFonts w:ascii="宋体" w:hAnsi="宋体"/>
          <w:b/>
          <w:bCs/>
          <w:color w:val="000000"/>
          <w:kern w:val="0"/>
          <w:sz w:val="24"/>
          <w:szCs w:val="21"/>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97" w:name="_Toc360793504"/>
      <w:bookmarkStart w:id="98" w:name="_Toc360793856"/>
      <w:bookmarkStart w:id="99" w:name="_Toc360794106"/>
      <w:bookmarkStart w:id="100" w:name="_Toc360794414"/>
      <w:bookmarkStart w:id="101" w:name="_Toc360794522"/>
      <w:bookmarkStart w:id="102" w:name="_Toc362455189"/>
      <w:bookmarkStart w:id="103" w:name="_Toc362533461"/>
      <w:bookmarkStart w:id="104" w:name="_Toc451448159"/>
      <w:r w:rsidRPr="0065168C">
        <w:rPr>
          <w:rFonts w:ascii="宋体" w:eastAsia="宋体" w:hAnsi="宋体" w:hint="eastAsia"/>
        </w:rPr>
        <w:t>基金的收益与分配</w:t>
      </w:r>
      <w:bookmarkEnd w:id="97"/>
      <w:bookmarkEnd w:id="98"/>
      <w:bookmarkEnd w:id="99"/>
      <w:bookmarkEnd w:id="100"/>
      <w:bookmarkEnd w:id="101"/>
      <w:bookmarkEnd w:id="102"/>
      <w:bookmarkEnd w:id="103"/>
      <w:bookmarkEnd w:id="104"/>
    </w:p>
    <w:p w:rsidR="00B53B7C" w:rsidRPr="0065168C" w:rsidRDefault="00B53B7C" w:rsidP="00B53B7C">
      <w:pPr>
        <w:snapToGrid w:val="0"/>
        <w:spacing w:line="360" w:lineRule="auto"/>
        <w:ind w:firstLineChars="200" w:firstLine="422"/>
        <w:rPr>
          <w:rFonts w:ascii="宋体" w:hAnsi="宋体"/>
          <w:b/>
          <w:bCs/>
          <w:color w:val="000000"/>
        </w:rPr>
      </w:pPr>
    </w:p>
    <w:p w:rsidR="00B53B7C" w:rsidRPr="0065168C" w:rsidRDefault="00B53B7C" w:rsidP="00B53B7C">
      <w:pPr>
        <w:snapToGrid w:val="0"/>
        <w:spacing w:line="360" w:lineRule="auto"/>
        <w:ind w:firstLineChars="200" w:firstLine="422"/>
        <w:rPr>
          <w:rFonts w:ascii="宋体" w:hAnsi="宋体"/>
          <w:b/>
          <w:bCs/>
          <w:color w:val="000000"/>
        </w:rPr>
      </w:pPr>
      <w:r w:rsidRPr="0065168C">
        <w:rPr>
          <w:rFonts w:ascii="宋体" w:hAnsi="宋体" w:hint="eastAsia"/>
          <w:b/>
          <w:bCs/>
          <w:color w:val="000000"/>
        </w:rPr>
        <w:t>一、基金利润的构成</w:t>
      </w:r>
    </w:p>
    <w:p w:rsidR="00B53B7C" w:rsidRPr="0065168C" w:rsidRDefault="00B53B7C" w:rsidP="00B53B7C">
      <w:pPr>
        <w:snapToGrid w:val="0"/>
        <w:spacing w:line="360" w:lineRule="auto"/>
        <w:ind w:firstLineChars="225" w:firstLine="473"/>
        <w:rPr>
          <w:rFonts w:ascii="宋体" w:hAnsi="宋体"/>
          <w:bCs/>
          <w:szCs w:val="21"/>
        </w:rPr>
      </w:pPr>
      <w:r w:rsidRPr="0065168C">
        <w:rPr>
          <w:rFonts w:ascii="宋体" w:hAnsi="宋体"/>
          <w:bCs/>
          <w:szCs w:val="21"/>
        </w:rPr>
        <w:t>基金利润指基金利息收入、投资收益、公允价值变动收益和其他收入扣除相关费用后的余额，基金已实现收益指基金利润减去公允价值变动收益后的余额。</w:t>
      </w:r>
    </w:p>
    <w:p w:rsidR="00B53B7C" w:rsidRPr="0065168C" w:rsidRDefault="00B53B7C"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25" w:firstLine="474"/>
        <w:rPr>
          <w:rFonts w:ascii="宋体" w:hAnsi="宋体"/>
          <w:b/>
          <w:bCs/>
          <w:szCs w:val="21"/>
        </w:rPr>
      </w:pPr>
      <w:r w:rsidRPr="0065168C">
        <w:rPr>
          <w:rFonts w:ascii="宋体" w:hAnsi="宋体"/>
          <w:b/>
          <w:bCs/>
          <w:szCs w:val="21"/>
        </w:rPr>
        <w:t>二、基金可供分配利润</w:t>
      </w:r>
    </w:p>
    <w:p w:rsidR="00B53B7C" w:rsidRPr="0065168C" w:rsidRDefault="00B53B7C" w:rsidP="00B53B7C">
      <w:pPr>
        <w:snapToGrid w:val="0"/>
        <w:spacing w:line="360" w:lineRule="auto"/>
        <w:ind w:firstLineChars="225" w:firstLine="473"/>
        <w:rPr>
          <w:rFonts w:ascii="宋体" w:hAnsi="宋体"/>
          <w:bCs/>
          <w:szCs w:val="21"/>
        </w:rPr>
      </w:pPr>
      <w:r w:rsidRPr="0065168C">
        <w:rPr>
          <w:rFonts w:ascii="宋体" w:hAnsi="宋体"/>
          <w:bCs/>
          <w:szCs w:val="21"/>
        </w:rPr>
        <w:t>基金可供分配利润指截至收益分配基准日基金未分配利润与未分配利润中已实现收益的孰低数。</w:t>
      </w:r>
    </w:p>
    <w:p w:rsidR="00B53B7C" w:rsidRPr="0065168C" w:rsidRDefault="00B53B7C"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25" w:firstLine="474"/>
        <w:rPr>
          <w:rFonts w:ascii="宋体" w:hAnsi="宋体"/>
          <w:b/>
          <w:bCs/>
          <w:szCs w:val="21"/>
        </w:rPr>
      </w:pPr>
      <w:r w:rsidRPr="0065168C">
        <w:rPr>
          <w:rFonts w:ascii="宋体" w:hAnsi="宋体"/>
          <w:b/>
          <w:bCs/>
          <w:szCs w:val="21"/>
        </w:rPr>
        <w:t>三、基金收益分配原则</w:t>
      </w:r>
    </w:p>
    <w:p w:rsidR="004039F3" w:rsidRPr="0065168C" w:rsidRDefault="004039F3" w:rsidP="004039F3">
      <w:pPr>
        <w:adjustRightInd w:val="0"/>
        <w:snapToGrid w:val="0"/>
        <w:spacing w:line="360" w:lineRule="auto"/>
        <w:ind w:firstLineChars="200" w:firstLine="420"/>
        <w:rPr>
          <w:rFonts w:ascii="宋体" w:hAnsi="宋体"/>
          <w:szCs w:val="21"/>
        </w:rPr>
      </w:pPr>
      <w:r w:rsidRPr="0065168C">
        <w:rPr>
          <w:rFonts w:ascii="宋体" w:hAnsi="宋体"/>
          <w:szCs w:val="21"/>
        </w:rPr>
        <w:t>1、在符合有关基金分红条件的前提下，本基金每年收益分配次数最多为</w:t>
      </w:r>
      <w:r w:rsidRPr="0065168C">
        <w:rPr>
          <w:rFonts w:ascii="宋体" w:hAnsi="宋体" w:hint="eastAsia"/>
          <w:szCs w:val="21"/>
        </w:rPr>
        <w:t>12</w:t>
      </w:r>
      <w:r w:rsidRPr="0065168C">
        <w:rPr>
          <w:rFonts w:ascii="宋体" w:hAnsi="宋体"/>
          <w:szCs w:val="21"/>
        </w:rPr>
        <w:t>次，</w:t>
      </w:r>
      <w:r w:rsidRPr="0065168C">
        <w:rPr>
          <w:rFonts w:ascii="宋体" w:hAnsi="宋体" w:hint="eastAsia"/>
          <w:szCs w:val="21"/>
        </w:rPr>
        <w:t>每份基金份额每次基金收益分配比例不得低于基金收益分配基准日每份基金份额可供分配利润的10</w:t>
      </w:r>
      <w:r w:rsidRPr="0065168C">
        <w:rPr>
          <w:rFonts w:ascii="宋体" w:hAnsi="宋体"/>
          <w:szCs w:val="21"/>
        </w:rPr>
        <w:t>%，若《基金合同》生效不满3个月可不进行收益分配；</w:t>
      </w:r>
    </w:p>
    <w:p w:rsidR="004039F3" w:rsidRPr="0065168C" w:rsidRDefault="004039F3" w:rsidP="004039F3">
      <w:pPr>
        <w:adjustRightInd w:val="0"/>
        <w:snapToGrid w:val="0"/>
        <w:spacing w:line="360" w:lineRule="auto"/>
        <w:ind w:firstLineChars="200" w:firstLine="420"/>
        <w:rPr>
          <w:rFonts w:ascii="宋体" w:hAnsi="宋体"/>
          <w:szCs w:val="21"/>
        </w:rPr>
      </w:pPr>
      <w:r w:rsidRPr="0065168C">
        <w:rPr>
          <w:rFonts w:ascii="宋体" w:hAnsi="宋体"/>
          <w:szCs w:val="21"/>
        </w:rPr>
        <w:t>2、本基金收益分配方式分两种：现金分红与红利再投资，投资</w:t>
      </w:r>
      <w:r w:rsidRPr="0065168C">
        <w:rPr>
          <w:rFonts w:ascii="宋体" w:hAnsi="宋体" w:hint="eastAsia"/>
          <w:szCs w:val="21"/>
        </w:rPr>
        <w:t>人</w:t>
      </w:r>
      <w:r w:rsidRPr="0065168C">
        <w:rPr>
          <w:rFonts w:ascii="宋体" w:hAnsi="宋体"/>
          <w:szCs w:val="21"/>
        </w:rPr>
        <w:t>可选择现金红利或将现金红利自动转为基金份额进行再投资；若投资</w:t>
      </w:r>
      <w:r w:rsidRPr="0065168C">
        <w:rPr>
          <w:rFonts w:ascii="宋体" w:hAnsi="宋体" w:hint="eastAsia"/>
          <w:szCs w:val="21"/>
        </w:rPr>
        <w:t>人</w:t>
      </w:r>
      <w:r w:rsidRPr="0065168C">
        <w:rPr>
          <w:rFonts w:ascii="宋体" w:hAnsi="宋体"/>
          <w:szCs w:val="21"/>
        </w:rPr>
        <w:t>不选择，本基金默认的收益分配方式是现金分红；</w:t>
      </w:r>
    </w:p>
    <w:p w:rsidR="004039F3" w:rsidRPr="0065168C" w:rsidRDefault="004039F3" w:rsidP="004039F3">
      <w:pPr>
        <w:adjustRightInd w:val="0"/>
        <w:snapToGrid w:val="0"/>
        <w:spacing w:line="360" w:lineRule="auto"/>
        <w:ind w:firstLineChars="200" w:firstLine="420"/>
        <w:rPr>
          <w:rFonts w:ascii="宋体" w:hAnsi="宋体"/>
          <w:szCs w:val="21"/>
        </w:rPr>
      </w:pPr>
      <w:r w:rsidRPr="0065168C">
        <w:rPr>
          <w:rFonts w:ascii="宋体" w:hAnsi="宋体"/>
          <w:szCs w:val="21"/>
        </w:rPr>
        <w:t>3、基金收益分配后基金份额净值不能低于面值；即基金收益分配基准日的基金份额净值减去每单位基金份额收益分配金额后不能低于面值</w:t>
      </w:r>
      <w:r w:rsidRPr="0065168C">
        <w:rPr>
          <w:rFonts w:ascii="宋体" w:hAnsi="宋体" w:hint="eastAsia"/>
          <w:szCs w:val="21"/>
        </w:rPr>
        <w:t>；</w:t>
      </w:r>
    </w:p>
    <w:p w:rsidR="004039F3" w:rsidRPr="0065168C" w:rsidRDefault="004039F3" w:rsidP="004039F3">
      <w:pPr>
        <w:adjustRightInd w:val="0"/>
        <w:snapToGrid w:val="0"/>
        <w:spacing w:line="360" w:lineRule="auto"/>
        <w:ind w:firstLineChars="200" w:firstLine="420"/>
        <w:rPr>
          <w:rFonts w:ascii="宋体" w:hAnsi="宋体"/>
          <w:szCs w:val="21"/>
        </w:rPr>
      </w:pPr>
      <w:r w:rsidRPr="0065168C">
        <w:rPr>
          <w:rFonts w:ascii="宋体" w:hAnsi="宋体"/>
          <w:szCs w:val="21"/>
        </w:rPr>
        <w:t>4、</w:t>
      </w:r>
      <w:r w:rsidRPr="0065168C">
        <w:rPr>
          <w:rFonts w:ascii="宋体" w:hAnsi="宋体" w:hint="eastAsia"/>
          <w:szCs w:val="21"/>
        </w:rPr>
        <w:t>同一类别</w:t>
      </w:r>
      <w:r w:rsidRPr="0065168C">
        <w:rPr>
          <w:rFonts w:ascii="宋体" w:hAnsi="宋体"/>
          <w:szCs w:val="21"/>
        </w:rPr>
        <w:t>每一基金份额享有同等分配权；</w:t>
      </w:r>
    </w:p>
    <w:p w:rsidR="004039F3" w:rsidRPr="0065168C" w:rsidRDefault="004039F3" w:rsidP="004039F3">
      <w:pPr>
        <w:adjustRightInd w:val="0"/>
        <w:snapToGrid w:val="0"/>
        <w:spacing w:line="360" w:lineRule="auto"/>
        <w:ind w:firstLineChars="200" w:firstLine="420"/>
        <w:rPr>
          <w:rFonts w:ascii="宋体" w:hAnsi="宋体"/>
          <w:szCs w:val="21"/>
        </w:rPr>
      </w:pPr>
      <w:r w:rsidRPr="0065168C">
        <w:rPr>
          <w:rFonts w:ascii="宋体" w:hAnsi="宋体"/>
          <w:szCs w:val="21"/>
        </w:rPr>
        <w:t>5、法律法规或监管机关另有规定的，从其规定。</w:t>
      </w:r>
    </w:p>
    <w:p w:rsidR="00B53B7C" w:rsidRPr="0065168C" w:rsidRDefault="004039F3" w:rsidP="004039F3">
      <w:pPr>
        <w:adjustRightInd w:val="0"/>
        <w:snapToGrid w:val="0"/>
        <w:spacing w:line="360" w:lineRule="auto"/>
        <w:ind w:rightChars="-94" w:right="-197" w:firstLineChars="200" w:firstLine="420"/>
        <w:jc w:val="left"/>
        <w:rPr>
          <w:bCs/>
          <w:szCs w:val="21"/>
        </w:rPr>
      </w:pPr>
      <w:r w:rsidRPr="0065168C">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rsidR="00B53B7C" w:rsidRPr="0065168C" w:rsidRDefault="00B53B7C"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25" w:firstLine="474"/>
        <w:rPr>
          <w:rFonts w:ascii="宋体" w:hAnsi="宋体"/>
          <w:b/>
          <w:bCs/>
          <w:szCs w:val="21"/>
        </w:rPr>
      </w:pPr>
      <w:r w:rsidRPr="0065168C">
        <w:rPr>
          <w:rFonts w:ascii="宋体" w:hAnsi="宋体"/>
          <w:b/>
          <w:bCs/>
          <w:szCs w:val="21"/>
        </w:rPr>
        <w:t>四、收益分配方案</w:t>
      </w:r>
    </w:p>
    <w:p w:rsidR="00B53B7C" w:rsidRPr="0065168C" w:rsidRDefault="00B53B7C" w:rsidP="00B53B7C">
      <w:pPr>
        <w:snapToGrid w:val="0"/>
        <w:spacing w:line="360" w:lineRule="auto"/>
        <w:ind w:firstLineChars="225" w:firstLine="473"/>
        <w:rPr>
          <w:rFonts w:ascii="宋体" w:hAnsi="宋体"/>
          <w:bCs/>
          <w:szCs w:val="21"/>
        </w:rPr>
      </w:pPr>
      <w:r w:rsidRPr="0065168C">
        <w:rPr>
          <w:rFonts w:ascii="宋体" w:hAnsi="宋体"/>
          <w:bCs/>
          <w:szCs w:val="21"/>
        </w:rPr>
        <w:t>基金收益分配方案中应载明截止收益分配基准日的可供分配利润、基金收益分配对象、分配时间、分配数额及比例、分配方式等内容。</w:t>
      </w:r>
    </w:p>
    <w:p w:rsidR="00B53B7C" w:rsidRPr="0065168C" w:rsidRDefault="00B53B7C"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25" w:firstLine="474"/>
        <w:rPr>
          <w:rFonts w:ascii="宋体" w:hAnsi="宋体"/>
          <w:b/>
          <w:bCs/>
          <w:szCs w:val="21"/>
        </w:rPr>
      </w:pPr>
      <w:r w:rsidRPr="0065168C">
        <w:rPr>
          <w:rFonts w:ascii="宋体" w:hAnsi="宋体"/>
          <w:b/>
          <w:bCs/>
          <w:szCs w:val="21"/>
        </w:rPr>
        <w:t>五、收益分配方案的确定、公告与实施</w:t>
      </w:r>
    </w:p>
    <w:p w:rsidR="00B53B7C" w:rsidRPr="0065168C" w:rsidRDefault="00B14AA2" w:rsidP="00B53B7C">
      <w:pPr>
        <w:snapToGrid w:val="0"/>
        <w:spacing w:line="360" w:lineRule="auto"/>
        <w:ind w:firstLineChars="225" w:firstLine="473"/>
        <w:rPr>
          <w:rFonts w:ascii="宋体" w:hAnsi="宋体"/>
          <w:bCs/>
          <w:szCs w:val="21"/>
        </w:rPr>
      </w:pPr>
      <w:r w:rsidRPr="0065168C">
        <w:rPr>
          <w:rFonts w:ascii="宋体" w:hAnsi="宋体"/>
          <w:szCs w:val="21"/>
        </w:rPr>
        <w:t>本基金收益分配方案由基金管理人拟定，并由基金托管人复核，在2个工作日内在指定媒介公告并报中国证监会备案。</w:t>
      </w:r>
    </w:p>
    <w:p w:rsidR="00B53B7C" w:rsidRPr="0065168C" w:rsidRDefault="00B53B7C" w:rsidP="00B53B7C">
      <w:pPr>
        <w:snapToGrid w:val="0"/>
        <w:spacing w:line="360" w:lineRule="auto"/>
        <w:ind w:firstLineChars="225" w:firstLine="473"/>
        <w:rPr>
          <w:rFonts w:ascii="宋体" w:hAnsi="宋体"/>
          <w:bCs/>
          <w:szCs w:val="21"/>
        </w:rPr>
      </w:pPr>
      <w:r w:rsidRPr="0065168C">
        <w:rPr>
          <w:rFonts w:ascii="宋体" w:hAnsi="宋体"/>
          <w:bCs/>
          <w:szCs w:val="21"/>
        </w:rPr>
        <w:t>基金红利发放日距离收益分配基准日（即可供分配利润计算截止日）的时间不得超过</w:t>
      </w:r>
      <w:r w:rsidRPr="0065168C">
        <w:rPr>
          <w:rFonts w:ascii="宋体" w:hAnsi="宋体"/>
          <w:bCs/>
          <w:szCs w:val="21"/>
        </w:rPr>
        <w:lastRenderedPageBreak/>
        <w:t>15个工作日。</w:t>
      </w:r>
    </w:p>
    <w:p w:rsidR="00B53B7C" w:rsidRPr="0065168C" w:rsidRDefault="00B53B7C"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25" w:firstLine="474"/>
        <w:rPr>
          <w:rFonts w:ascii="宋体" w:hAnsi="宋体"/>
          <w:b/>
          <w:bCs/>
          <w:szCs w:val="21"/>
        </w:rPr>
      </w:pPr>
      <w:r w:rsidRPr="0065168C">
        <w:rPr>
          <w:rFonts w:ascii="宋体" w:hAnsi="宋体"/>
          <w:b/>
          <w:bCs/>
          <w:szCs w:val="21"/>
        </w:rPr>
        <w:t>六、基金收益分配中发生的费用</w:t>
      </w:r>
    </w:p>
    <w:p w:rsidR="00B53B7C" w:rsidRPr="0065168C" w:rsidRDefault="004039F3" w:rsidP="00B53B7C">
      <w:pPr>
        <w:snapToGrid w:val="0"/>
        <w:spacing w:line="360" w:lineRule="auto"/>
        <w:ind w:firstLineChars="225" w:firstLine="473"/>
        <w:rPr>
          <w:rFonts w:ascii="宋体" w:hAnsi="宋体"/>
          <w:szCs w:val="21"/>
        </w:rPr>
      </w:pPr>
      <w:r w:rsidRPr="0065168C">
        <w:rPr>
          <w:rFonts w:ascii="宋体" w:hAnsi="宋体"/>
          <w:szCs w:val="21"/>
        </w:rPr>
        <w:t>基金收益分配时所发生的银行转账或其他手续费用由投资</w:t>
      </w:r>
      <w:r w:rsidRPr="0065168C">
        <w:rPr>
          <w:rFonts w:ascii="宋体" w:hAnsi="宋体" w:hint="eastAsia"/>
          <w:szCs w:val="21"/>
        </w:rPr>
        <w:t>人</w:t>
      </w:r>
      <w:r w:rsidRPr="0065168C">
        <w:rPr>
          <w:rFonts w:ascii="宋体" w:hAnsi="宋体"/>
          <w:szCs w:val="21"/>
        </w:rPr>
        <w:t>自行承担。当投资</w:t>
      </w:r>
      <w:r w:rsidRPr="0065168C">
        <w:rPr>
          <w:rFonts w:ascii="宋体" w:hAnsi="宋体" w:hint="eastAsia"/>
          <w:szCs w:val="21"/>
        </w:rPr>
        <w:t>人</w:t>
      </w:r>
      <w:r w:rsidRPr="0065168C">
        <w:rPr>
          <w:rFonts w:ascii="宋体" w:hAnsi="宋体"/>
          <w:szCs w:val="21"/>
        </w:rPr>
        <w:t>的现金红利小于一定金额，不足</w:t>
      </w:r>
      <w:r w:rsidRPr="0065168C">
        <w:rPr>
          <w:rFonts w:ascii="宋体" w:hAnsi="宋体" w:hint="eastAsia"/>
          <w:szCs w:val="21"/>
        </w:rPr>
        <w:t>以</w:t>
      </w:r>
      <w:r w:rsidRPr="0065168C">
        <w:rPr>
          <w:rFonts w:ascii="宋体" w:hAnsi="宋体"/>
          <w:szCs w:val="21"/>
        </w:rPr>
        <w:t>支付银行转账或其他手续费用时，基金登记机构可将基金份额持有人的现金红利自动转为基金份额。红利再投资的计算方法，依照</w:t>
      </w:r>
      <w:r w:rsidRPr="0065168C">
        <w:rPr>
          <w:rFonts w:ascii="宋体" w:hAnsi="宋体" w:hint="eastAsia"/>
          <w:szCs w:val="21"/>
        </w:rPr>
        <w:t>登记机构相关业务规则</w:t>
      </w:r>
      <w:r w:rsidRPr="0065168C">
        <w:rPr>
          <w:rFonts w:ascii="宋体" w:hAnsi="宋体"/>
          <w:szCs w:val="21"/>
        </w:rPr>
        <w:t>执行。</w:t>
      </w:r>
    </w:p>
    <w:p w:rsidR="00B14AA2" w:rsidRPr="0065168C" w:rsidRDefault="00B14AA2" w:rsidP="00B53B7C">
      <w:pPr>
        <w:snapToGrid w:val="0"/>
        <w:spacing w:line="360" w:lineRule="auto"/>
        <w:ind w:firstLineChars="225" w:firstLine="473"/>
        <w:rPr>
          <w:rFonts w:ascii="宋体" w:hAnsi="宋体"/>
          <w:bCs/>
          <w:szCs w:val="21"/>
        </w:rPr>
      </w:pP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05" w:name="_Toc360793505"/>
      <w:bookmarkStart w:id="106" w:name="_Toc360793857"/>
      <w:bookmarkStart w:id="107" w:name="_Toc360794107"/>
      <w:bookmarkStart w:id="108" w:name="_Toc360794415"/>
      <w:bookmarkStart w:id="109" w:name="_Toc360794523"/>
      <w:bookmarkStart w:id="110" w:name="_Toc362455190"/>
      <w:bookmarkStart w:id="111" w:name="_Toc362533462"/>
      <w:bookmarkStart w:id="112" w:name="_Toc451448160"/>
      <w:r w:rsidRPr="0065168C">
        <w:rPr>
          <w:rFonts w:ascii="宋体" w:eastAsia="宋体" w:hAnsi="宋体" w:hint="eastAsia"/>
        </w:rPr>
        <w:t>基金的费用与税收</w:t>
      </w:r>
      <w:bookmarkEnd w:id="105"/>
      <w:bookmarkEnd w:id="106"/>
      <w:bookmarkEnd w:id="107"/>
      <w:bookmarkEnd w:id="108"/>
      <w:bookmarkEnd w:id="109"/>
      <w:bookmarkEnd w:id="110"/>
      <w:bookmarkEnd w:id="111"/>
      <w:bookmarkEnd w:id="112"/>
    </w:p>
    <w:p w:rsidR="00B53B7C" w:rsidRPr="0065168C" w:rsidRDefault="00B53B7C" w:rsidP="00B53B7C">
      <w:pPr>
        <w:snapToGrid w:val="0"/>
        <w:spacing w:line="360" w:lineRule="auto"/>
        <w:ind w:firstLineChars="200" w:firstLine="422"/>
        <w:rPr>
          <w:rFonts w:ascii="宋体" w:hAnsi="宋体"/>
          <w:b/>
          <w:color w:val="000000"/>
        </w:rPr>
      </w:pPr>
    </w:p>
    <w:p w:rsidR="00B53B7C" w:rsidRPr="0065168C" w:rsidRDefault="00B53B7C" w:rsidP="00B53B7C">
      <w:pPr>
        <w:snapToGrid w:val="0"/>
        <w:spacing w:line="360" w:lineRule="auto"/>
        <w:ind w:firstLineChars="200" w:firstLine="422"/>
        <w:rPr>
          <w:rFonts w:ascii="宋体" w:hAnsi="宋体"/>
          <w:b/>
          <w:color w:val="000000"/>
        </w:rPr>
      </w:pPr>
      <w:r w:rsidRPr="0065168C">
        <w:rPr>
          <w:rFonts w:ascii="宋体" w:hAnsi="宋体" w:hint="eastAsia"/>
          <w:b/>
          <w:color w:val="000000"/>
        </w:rPr>
        <w:t>一、基金费用的种类</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1、基金管理人的管理费；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2、基金托管人的托管费；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3、《基金合同》生效后与基金相关的信息披露费用；</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4、《基金合同》生效后与基金相关的会计师费、律师费</w:t>
      </w:r>
      <w:r w:rsidRPr="0065168C">
        <w:rPr>
          <w:rFonts w:ascii="宋体" w:hAnsi="宋体" w:hint="eastAsia"/>
          <w:szCs w:val="21"/>
        </w:rPr>
        <w:t>、审计费、</w:t>
      </w:r>
      <w:r w:rsidRPr="0065168C">
        <w:rPr>
          <w:rFonts w:ascii="宋体" w:hAnsi="宋体"/>
          <w:szCs w:val="21"/>
        </w:rPr>
        <w:t>诉讼费</w:t>
      </w:r>
      <w:r w:rsidRPr="0065168C">
        <w:rPr>
          <w:rFonts w:ascii="宋体" w:hAnsi="宋体" w:hint="eastAsia"/>
          <w:szCs w:val="21"/>
        </w:rPr>
        <w:t>和仲裁费</w:t>
      </w:r>
      <w:r w:rsidRPr="0065168C">
        <w:rPr>
          <w:rFonts w:ascii="宋体" w:hAnsi="宋体"/>
          <w:szCs w:val="21"/>
        </w:rPr>
        <w:t>；</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5、基金份额持有人大会费用；</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6、基金的证券</w:t>
      </w:r>
      <w:r w:rsidRPr="0065168C">
        <w:rPr>
          <w:rFonts w:ascii="宋体" w:hAnsi="宋体" w:hint="eastAsia"/>
          <w:szCs w:val="21"/>
        </w:rPr>
        <w:t>/期货</w:t>
      </w:r>
      <w:r w:rsidRPr="0065168C">
        <w:rPr>
          <w:rFonts w:ascii="宋体" w:hAnsi="宋体"/>
          <w:szCs w:val="21"/>
        </w:rPr>
        <w:t>交易费用；</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7、基金的银行汇划费用；</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8、</w:t>
      </w:r>
      <w:r w:rsidRPr="0065168C">
        <w:rPr>
          <w:rFonts w:ascii="宋体" w:hAnsi="宋体" w:hint="eastAsia"/>
          <w:szCs w:val="21"/>
        </w:rPr>
        <w:t>基金相关账户的开户及维护费用；</w:t>
      </w:r>
    </w:p>
    <w:p w:rsidR="00B53B7C" w:rsidRPr="0065168C" w:rsidRDefault="002B275C" w:rsidP="002B275C">
      <w:pPr>
        <w:snapToGrid w:val="0"/>
        <w:spacing w:line="360" w:lineRule="auto"/>
        <w:ind w:firstLineChars="200" w:firstLine="420"/>
        <w:rPr>
          <w:rFonts w:ascii="宋体" w:hAnsi="宋体"/>
          <w:bCs/>
          <w:szCs w:val="21"/>
        </w:rPr>
      </w:pPr>
      <w:r w:rsidRPr="0065168C">
        <w:rPr>
          <w:rFonts w:ascii="宋体" w:hAnsi="宋体"/>
          <w:szCs w:val="21"/>
        </w:rPr>
        <w:t>9、按照国家有关规定和《基金合同》约定，可以在基金财产中列支的其他费用。</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color w:val="000000"/>
        </w:rPr>
      </w:pPr>
      <w:r w:rsidRPr="0065168C">
        <w:rPr>
          <w:rFonts w:ascii="宋体" w:hAnsi="宋体" w:hint="eastAsia"/>
          <w:b/>
          <w:color w:val="000000"/>
        </w:rPr>
        <w:t>二、基金费用计提方法、计提标准和支付方式</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 xml:space="preserve">1、基金管理人的管理费 </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本基金的管理费按前一日基金资产净值的</w:t>
      </w:r>
      <w:r w:rsidRPr="0065168C">
        <w:rPr>
          <w:rFonts w:ascii="宋体" w:hAnsi="宋体" w:hint="eastAsia"/>
          <w:szCs w:val="21"/>
        </w:rPr>
        <w:t>1.5</w:t>
      </w:r>
      <w:r w:rsidRPr="0065168C">
        <w:rPr>
          <w:rFonts w:ascii="宋体" w:hAnsi="宋体"/>
          <w:szCs w:val="21"/>
        </w:rPr>
        <w:t>%年费率计提。管理费的计算方法如下：</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H＝E×</w:t>
      </w:r>
      <w:r w:rsidRPr="0065168C">
        <w:rPr>
          <w:rFonts w:ascii="宋体" w:hAnsi="宋体" w:hint="eastAsia"/>
          <w:szCs w:val="21"/>
        </w:rPr>
        <w:t>1.5</w:t>
      </w:r>
      <w:r w:rsidRPr="0065168C">
        <w:rPr>
          <w:rFonts w:ascii="宋体" w:hAnsi="宋体"/>
          <w:szCs w:val="21"/>
        </w:rPr>
        <w:t>%÷当年天数</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H为每日应计提的基金管理费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E为前一日的基金资产净值</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基金管理费每日计算，逐日累计至每月月末，按月支付，</w:t>
      </w:r>
      <w:r w:rsidR="006E642B" w:rsidRPr="0065168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2、基金托管人的托管费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本基金的托管费按前一日基金资产净值的</w:t>
      </w:r>
      <w:r w:rsidRPr="0065168C">
        <w:rPr>
          <w:rFonts w:ascii="宋体" w:hAnsi="宋体" w:hint="eastAsia"/>
          <w:szCs w:val="21"/>
        </w:rPr>
        <w:t>0.25</w:t>
      </w:r>
      <w:r w:rsidRPr="0065168C">
        <w:rPr>
          <w:rFonts w:ascii="宋体" w:hAnsi="宋体"/>
          <w:szCs w:val="21"/>
        </w:rPr>
        <w:t>%的年费率计提。托管费的计算方法如下：</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H＝E×</w:t>
      </w:r>
      <w:r w:rsidRPr="0065168C">
        <w:rPr>
          <w:rFonts w:ascii="宋体" w:hAnsi="宋体" w:hint="eastAsia"/>
          <w:szCs w:val="21"/>
        </w:rPr>
        <w:t>0.25</w:t>
      </w:r>
      <w:r w:rsidRPr="0065168C">
        <w:rPr>
          <w:rFonts w:ascii="宋体" w:hAnsi="宋体"/>
          <w:szCs w:val="21"/>
        </w:rPr>
        <w:t>%÷当年天数</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H为每日应计提的基金托管费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E为前一日的基金资产净值</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基金托管费每日计算，逐日累计至每月月末，按月支付</w:t>
      </w:r>
      <w:r w:rsidR="006E642B" w:rsidRPr="0065168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w:t>
      </w:r>
      <w:r w:rsidR="006E642B" w:rsidRPr="0065168C">
        <w:rPr>
          <w:rFonts w:ascii="宋体" w:hAnsi="宋体" w:hint="eastAsia"/>
          <w:szCs w:val="21"/>
        </w:rPr>
        <w:lastRenderedPageBreak/>
        <w:t>应进行核对，如发现数据不符，及时联系托管人协商解决。</w:t>
      </w:r>
    </w:p>
    <w:p w:rsidR="00B53B7C" w:rsidRPr="0065168C" w:rsidRDefault="002B275C" w:rsidP="002B275C">
      <w:pPr>
        <w:snapToGrid w:val="0"/>
        <w:spacing w:line="360" w:lineRule="auto"/>
        <w:ind w:firstLineChars="200" w:firstLine="420"/>
        <w:rPr>
          <w:rFonts w:ascii="宋体" w:hAnsi="宋体"/>
          <w:bCs/>
          <w:szCs w:val="21"/>
        </w:rPr>
      </w:pPr>
      <w:r w:rsidRPr="0065168C">
        <w:rPr>
          <w:rFonts w:ascii="宋体" w:hAnsi="宋体"/>
          <w:szCs w:val="21"/>
        </w:rPr>
        <w:t>上述“一、基金费用的种类中第3－</w:t>
      </w:r>
      <w:r w:rsidRPr="0065168C">
        <w:rPr>
          <w:rFonts w:ascii="宋体" w:hAnsi="宋体" w:hint="eastAsia"/>
          <w:szCs w:val="21"/>
        </w:rPr>
        <w:t>9</w:t>
      </w:r>
      <w:r w:rsidRPr="0065168C">
        <w:rPr>
          <w:rFonts w:ascii="宋体" w:hAnsi="宋体"/>
          <w:szCs w:val="21"/>
        </w:rPr>
        <w:t>项费用”，根据有关法规及相应协议规定，按费用实际支出金额列入当期费用，由基金托管人从基金财产中支付。</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2"/>
        <w:rPr>
          <w:rFonts w:ascii="宋体" w:hAnsi="宋体"/>
          <w:b/>
          <w:color w:val="000000"/>
        </w:rPr>
      </w:pPr>
      <w:r w:rsidRPr="0065168C">
        <w:rPr>
          <w:rFonts w:ascii="宋体" w:hAnsi="宋体" w:hint="eastAsia"/>
          <w:b/>
          <w:color w:val="000000"/>
        </w:rPr>
        <w:t>三、不列入基金费用的项目</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下列费用不列入基金费用：</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1、基金管理人和基金托管人因未履行或未完全履行义务导致的费用支出或基金财产的损失；</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2、基金管理人和基金托管人处理与基金运作无关的事项发生的费用；</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3、《基金合同》生效前的相关费用；</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4、其他根据相关法律法规及中国证监会的有关规定不得列入基金费用的项目。</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000D1E">
      <w:pPr>
        <w:snapToGrid w:val="0"/>
        <w:spacing w:line="360" w:lineRule="auto"/>
        <w:ind w:firstLineChars="200" w:firstLine="422"/>
        <w:rPr>
          <w:rFonts w:ascii="宋体" w:hAnsi="宋体"/>
          <w:b/>
          <w:color w:val="000000"/>
        </w:rPr>
      </w:pPr>
      <w:r w:rsidRPr="0065168C">
        <w:rPr>
          <w:rFonts w:ascii="宋体" w:hAnsi="宋体" w:hint="eastAsia"/>
          <w:b/>
          <w:color w:val="000000"/>
        </w:rPr>
        <w:t>四</w:t>
      </w:r>
      <w:r w:rsidRPr="0065168C">
        <w:rPr>
          <w:rFonts w:ascii="宋体" w:hAnsi="宋体"/>
          <w:b/>
          <w:color w:val="000000"/>
        </w:rPr>
        <w:t>、</w:t>
      </w:r>
      <w:r w:rsidRPr="0065168C">
        <w:rPr>
          <w:rFonts w:ascii="宋体" w:hAnsi="宋体" w:hint="eastAsia"/>
          <w:b/>
          <w:color w:val="000000"/>
        </w:rPr>
        <w:t>基金税收</w:t>
      </w:r>
    </w:p>
    <w:p w:rsidR="00B53B7C" w:rsidRPr="0065168C" w:rsidRDefault="00B53B7C" w:rsidP="00B53B7C">
      <w:pPr>
        <w:snapToGrid w:val="0"/>
        <w:spacing w:line="360" w:lineRule="auto"/>
        <w:ind w:firstLineChars="200" w:firstLine="420"/>
        <w:rPr>
          <w:rFonts w:ascii="宋体" w:hAnsi="宋体"/>
          <w:color w:val="000000"/>
          <w:sz w:val="24"/>
        </w:rPr>
      </w:pPr>
      <w:r w:rsidRPr="0065168C">
        <w:rPr>
          <w:rFonts w:ascii="宋体" w:hAnsi="宋体" w:hint="eastAsia"/>
          <w:color w:val="000000"/>
        </w:rPr>
        <w:t>本基金运作过程中涉及的各纳税主体，其纳税义务按国家税收法律、法规执行。</w:t>
      </w:r>
    </w:p>
    <w:p w:rsidR="00B53B7C" w:rsidRPr="0065168C" w:rsidRDefault="00B53B7C" w:rsidP="00B53B7C">
      <w:pPr>
        <w:pStyle w:val="33"/>
        <w:snapToGrid w:val="0"/>
        <w:rPr>
          <w:rFonts w:hAnsi="宋体" w:hint="default"/>
          <w:color w:val="000000"/>
          <w:szCs w:val="24"/>
        </w:rPr>
      </w:pPr>
      <w:r w:rsidRPr="0065168C">
        <w:rPr>
          <w:rFonts w:hAnsi="宋体"/>
          <w:color w:val="000000"/>
          <w:kern w:val="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13" w:name="_Toc360793506"/>
      <w:bookmarkStart w:id="114" w:name="_Toc360793858"/>
      <w:bookmarkStart w:id="115" w:name="_Toc360794108"/>
      <w:bookmarkStart w:id="116" w:name="_Toc360794416"/>
      <w:bookmarkStart w:id="117" w:name="_Toc360794524"/>
      <w:bookmarkStart w:id="118" w:name="_Toc362455191"/>
      <w:bookmarkStart w:id="119" w:name="_Toc362533463"/>
      <w:bookmarkStart w:id="120" w:name="_Toc451448161"/>
      <w:r w:rsidRPr="0065168C">
        <w:rPr>
          <w:rFonts w:ascii="宋体" w:eastAsia="宋体" w:hAnsi="宋体" w:hint="eastAsia"/>
        </w:rPr>
        <w:t>基金的会计与审计</w:t>
      </w:r>
      <w:bookmarkEnd w:id="113"/>
      <w:bookmarkEnd w:id="114"/>
      <w:bookmarkEnd w:id="115"/>
      <w:bookmarkEnd w:id="116"/>
      <w:bookmarkEnd w:id="117"/>
      <w:bookmarkEnd w:id="118"/>
      <w:bookmarkEnd w:id="119"/>
      <w:bookmarkEnd w:id="120"/>
    </w:p>
    <w:p w:rsidR="00B53B7C" w:rsidRPr="0065168C" w:rsidRDefault="00B53B7C" w:rsidP="00B53B7C">
      <w:pPr>
        <w:snapToGrid w:val="0"/>
        <w:spacing w:line="360" w:lineRule="auto"/>
        <w:ind w:firstLineChars="200" w:firstLine="422"/>
        <w:rPr>
          <w:rFonts w:ascii="宋体" w:hAnsi="宋体"/>
          <w:b/>
          <w:bCs/>
          <w:color w:val="000000"/>
        </w:rPr>
      </w:pPr>
    </w:p>
    <w:p w:rsidR="00B53B7C" w:rsidRPr="0065168C" w:rsidRDefault="00B53B7C" w:rsidP="00B53B7C">
      <w:pPr>
        <w:snapToGrid w:val="0"/>
        <w:spacing w:line="360" w:lineRule="auto"/>
        <w:ind w:firstLineChars="200" w:firstLine="422"/>
        <w:rPr>
          <w:rFonts w:ascii="宋体" w:hAnsi="宋体"/>
          <w:b/>
          <w:bCs/>
          <w:color w:val="000000"/>
        </w:rPr>
      </w:pPr>
      <w:r w:rsidRPr="0065168C">
        <w:rPr>
          <w:rFonts w:ascii="宋体" w:hAnsi="宋体" w:hint="eastAsia"/>
          <w:b/>
          <w:bCs/>
          <w:color w:val="000000"/>
        </w:rPr>
        <w:t>一、基金会计政策</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1、基金管理人为本基金的基金会计责任方；</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2、基金的会计年度为公历年度的1月1日至12月31日；基金首次募集的会计年度按如下原则：如果《基金合同》生效少于2个月，可以并入下一个会计年度</w:t>
      </w:r>
      <w:r w:rsidRPr="0065168C">
        <w:rPr>
          <w:rFonts w:ascii="宋体" w:hAnsi="宋体" w:hint="eastAsia"/>
          <w:szCs w:val="21"/>
        </w:rPr>
        <w:t>披露</w:t>
      </w:r>
      <w:r w:rsidRPr="0065168C">
        <w:rPr>
          <w:rFonts w:ascii="宋体" w:hAnsi="宋体"/>
          <w:szCs w:val="21"/>
        </w:rPr>
        <w:t>；</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3、基金核算以人民币为记账本位币，以人民币元为记账单位；</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4、会计制度执行国家有关会计制度；</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5、本基金独立建账、独立核算；</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6、基金管理人及基金托管人各自保留完整的会计账目、凭证并进行日常的会计核算，按照有关规定编制基金会计报表；</w:t>
      </w:r>
    </w:p>
    <w:p w:rsidR="00B53B7C" w:rsidRPr="0065168C" w:rsidRDefault="002B275C" w:rsidP="002B275C">
      <w:pPr>
        <w:snapToGrid w:val="0"/>
        <w:spacing w:line="360" w:lineRule="auto"/>
        <w:ind w:firstLineChars="200" w:firstLine="420"/>
        <w:rPr>
          <w:rFonts w:ascii="宋体" w:hAnsi="宋体"/>
          <w:bCs/>
          <w:szCs w:val="21"/>
        </w:rPr>
      </w:pPr>
      <w:r w:rsidRPr="0065168C">
        <w:rPr>
          <w:rFonts w:ascii="宋体" w:hAnsi="宋体"/>
          <w:szCs w:val="21"/>
        </w:rPr>
        <w:t>7、基金托管人每月与基金管理人就基金的会计核算、报表编制等进行核对并以书面方式确认。</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22"/>
        <w:rPr>
          <w:rFonts w:ascii="宋体" w:hAnsi="宋体"/>
          <w:b/>
          <w:bCs/>
          <w:szCs w:val="21"/>
        </w:rPr>
      </w:pPr>
      <w:r w:rsidRPr="0065168C">
        <w:rPr>
          <w:rFonts w:ascii="宋体" w:hAnsi="宋体"/>
          <w:b/>
          <w:bCs/>
          <w:szCs w:val="21"/>
        </w:rPr>
        <w:t>二、基金的年度审计</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1、基金管理人聘请与基金管理人、基金托管人相互独立的具有证券从业资格</w:t>
      </w:r>
      <w:bookmarkStart w:id="121" w:name="_Hlt4221115"/>
      <w:bookmarkEnd w:id="121"/>
      <w:r w:rsidRPr="0065168C">
        <w:rPr>
          <w:rFonts w:ascii="宋体" w:hAnsi="宋体"/>
          <w:szCs w:val="21"/>
        </w:rPr>
        <w:t>的会计师事务所及其注册会计师对本基金的年度财务报表进行审计。</w:t>
      </w:r>
    </w:p>
    <w:p w:rsidR="002B275C" w:rsidRPr="0065168C" w:rsidRDefault="002B275C" w:rsidP="002B275C">
      <w:pPr>
        <w:adjustRightInd w:val="0"/>
        <w:snapToGrid w:val="0"/>
        <w:spacing w:line="360" w:lineRule="auto"/>
        <w:ind w:firstLine="420"/>
        <w:rPr>
          <w:rFonts w:ascii="宋体" w:hAnsi="宋体"/>
          <w:szCs w:val="21"/>
        </w:rPr>
      </w:pPr>
      <w:r w:rsidRPr="0065168C">
        <w:rPr>
          <w:rFonts w:ascii="宋体" w:hAnsi="宋体"/>
          <w:szCs w:val="21"/>
        </w:rPr>
        <w:t>2、会计师事务所更换经办注册会计师，应事先征得基金管理人同意。</w:t>
      </w:r>
    </w:p>
    <w:p w:rsidR="00B53B7C" w:rsidRPr="0065168C" w:rsidRDefault="002B275C" w:rsidP="002B275C">
      <w:pPr>
        <w:snapToGrid w:val="0"/>
        <w:spacing w:line="360" w:lineRule="auto"/>
        <w:ind w:firstLineChars="200" w:firstLine="420"/>
        <w:rPr>
          <w:rFonts w:ascii="宋体" w:hAnsi="宋体"/>
          <w:bCs/>
          <w:szCs w:val="21"/>
        </w:rPr>
      </w:pPr>
      <w:r w:rsidRPr="0065168C">
        <w:rPr>
          <w:rFonts w:ascii="宋体" w:hAnsi="宋体"/>
          <w:szCs w:val="21"/>
        </w:rPr>
        <w:t>3、基金管理人认为有充足理由更换会计师事务所，须通报基金托管人。更换会计师事务所需在2个工作日内在</w:t>
      </w:r>
      <w:r w:rsidRPr="0065168C">
        <w:rPr>
          <w:rFonts w:ascii="宋体" w:hAnsi="宋体" w:hint="eastAsia"/>
          <w:szCs w:val="21"/>
        </w:rPr>
        <w:t>指定媒介</w:t>
      </w:r>
      <w:r w:rsidRPr="0065168C">
        <w:rPr>
          <w:rFonts w:ascii="宋体" w:hAnsi="宋体"/>
          <w:szCs w:val="21"/>
        </w:rPr>
        <w:t>公告并报中国证监会备案。</w:t>
      </w:r>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pStyle w:val="a8"/>
        <w:snapToGrid w:val="0"/>
        <w:spacing w:line="360" w:lineRule="auto"/>
        <w:ind w:firstLineChars="200"/>
        <w:rPr>
          <w:rFonts w:ascii="宋体" w:hAnsi="宋体"/>
          <w:color w:val="000000"/>
          <w:szCs w:val="24"/>
        </w:rPr>
      </w:pPr>
      <w:r w:rsidRPr="0065168C">
        <w:rPr>
          <w:rFonts w:ascii="宋体" w:hAnsi="宋体"/>
          <w:color w:val="000000"/>
          <w:kern w:val="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22" w:name="_Toc360793507"/>
      <w:bookmarkStart w:id="123" w:name="_Toc360793859"/>
      <w:bookmarkStart w:id="124" w:name="_Toc360794109"/>
      <w:bookmarkStart w:id="125" w:name="_Toc360794417"/>
      <w:bookmarkStart w:id="126" w:name="_Toc360794525"/>
      <w:bookmarkStart w:id="127" w:name="_Toc362455192"/>
      <w:bookmarkStart w:id="128" w:name="_Toc362533464"/>
      <w:bookmarkStart w:id="129" w:name="_Toc451448162"/>
      <w:r w:rsidRPr="0065168C">
        <w:rPr>
          <w:rFonts w:ascii="宋体" w:eastAsia="宋体" w:hAnsi="宋体" w:hint="eastAsia"/>
        </w:rPr>
        <w:t>基金的信息披露</w:t>
      </w:r>
      <w:bookmarkEnd w:id="122"/>
      <w:bookmarkEnd w:id="123"/>
      <w:bookmarkEnd w:id="124"/>
      <w:bookmarkEnd w:id="125"/>
      <w:bookmarkEnd w:id="126"/>
      <w:bookmarkEnd w:id="127"/>
      <w:bookmarkEnd w:id="128"/>
      <w:bookmarkEnd w:id="129"/>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2B275C" w:rsidP="00B53B7C">
      <w:pPr>
        <w:snapToGrid w:val="0"/>
        <w:spacing w:line="360" w:lineRule="auto"/>
        <w:ind w:firstLineChars="200" w:firstLine="420"/>
        <w:rPr>
          <w:rFonts w:ascii="宋体" w:hAnsi="宋体"/>
          <w:bCs/>
          <w:szCs w:val="21"/>
        </w:rPr>
      </w:pPr>
      <w:r w:rsidRPr="0065168C">
        <w:rPr>
          <w:rFonts w:ascii="宋体" w:hAnsi="宋体"/>
          <w:szCs w:val="21"/>
        </w:rPr>
        <w:t>一、本基金的信息披露应符合《基金法》、《运作办法》、《信息披露办法》、《基金合同》及其他有关规定。</w:t>
      </w:r>
      <w:r w:rsidRPr="0065168C">
        <w:rPr>
          <w:rFonts w:ascii="宋体" w:hAnsi="宋体" w:hint="eastAsia"/>
          <w:szCs w:val="21"/>
        </w:rPr>
        <w:t>相关法律法规关于信息披露的披露方式、披露内容、登载媒介、报备方式等规定发生变化时，本基金从其最新规定。</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二、信息披露义务人</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本基金信息披露义务人包括基金管理人、基金托管人、召集基金份额持有人大会的基金份额持有人等法律法规和中国证监会规定的自然人、法人和其他组织。</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本基金信息披露义务人按照法律法规和中国证监会的规定披露基金信息，并保证所披露信息的真实性、准确性和完整性。</w:t>
      </w:r>
    </w:p>
    <w:p w:rsidR="00B53B7C" w:rsidRPr="0065168C" w:rsidRDefault="00EA6AC1" w:rsidP="00EA6AC1">
      <w:pPr>
        <w:snapToGrid w:val="0"/>
        <w:spacing w:line="360" w:lineRule="auto"/>
        <w:ind w:firstLineChars="200" w:firstLine="420"/>
        <w:rPr>
          <w:rFonts w:ascii="宋体" w:hAnsi="宋体"/>
          <w:bCs/>
          <w:szCs w:val="21"/>
        </w:rPr>
      </w:pPr>
      <w:r w:rsidRPr="0065168C">
        <w:rPr>
          <w:rFonts w:ascii="宋体" w:hAnsi="宋体"/>
          <w:szCs w:val="21"/>
        </w:rPr>
        <w:t>本基金信息披露义务人应当在中国证监会规定时间内，将应予披露的基金信息通过中国证监会指定媒介披露，并保证基金投资</w:t>
      </w:r>
      <w:r w:rsidRPr="0065168C">
        <w:rPr>
          <w:rFonts w:ascii="宋体" w:hAnsi="宋体" w:hint="eastAsia"/>
          <w:szCs w:val="21"/>
        </w:rPr>
        <w:t>人</w:t>
      </w:r>
      <w:r w:rsidRPr="0065168C">
        <w:rPr>
          <w:rFonts w:ascii="宋体" w:hAnsi="宋体"/>
          <w:szCs w:val="21"/>
        </w:rPr>
        <w:t>能够按照《基金合同》约定的时间和方式查阅或者复制公开披露的信息资料。</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三、本基金信息披露义务人承诺公开披露的基金信息，不得有下列行为：</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1、虚假记载、误导性陈述或者重大遗漏；</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2、对证券投资业绩进行预测；</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3、违规承诺收益或者承担损失；</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4、诋毁其他基金管理人、基金托管人或者基金销售机构；</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5、登载任何自然人、法人或者其他组织的祝贺性、恭维性或推荐性的文字；</w:t>
      </w:r>
    </w:p>
    <w:p w:rsidR="00B53B7C" w:rsidRPr="0065168C" w:rsidRDefault="00EA6AC1" w:rsidP="00EA6AC1">
      <w:pPr>
        <w:snapToGrid w:val="0"/>
        <w:spacing w:line="360" w:lineRule="auto"/>
        <w:ind w:firstLineChars="200" w:firstLine="420"/>
        <w:rPr>
          <w:rFonts w:ascii="宋体" w:hAnsi="宋体"/>
          <w:bCs/>
          <w:szCs w:val="21"/>
        </w:rPr>
      </w:pPr>
      <w:r w:rsidRPr="0065168C">
        <w:rPr>
          <w:rFonts w:ascii="宋体" w:hAnsi="宋体"/>
          <w:szCs w:val="21"/>
        </w:rPr>
        <w:t>6、中国证监会禁止的其他行为。</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四、本基金公开披露的信息应采用中文文本。如同时采用外文文本的，基金信息披露义务人应保证两种文本的内容一致。两种文本发生歧义的，以中文文本为准。</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本基金公开披露的信息采用阿拉伯数字；除特别说明外，货币单位为人民币元。</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五、公开披露的基金信息</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公开披露的基金信息包括：</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（一）基金招募说明书、《基金合同》、基金托管协议</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1、《基金合同》是界定《基金合同》当事人的各项权利、义务关系，明确基金份额持有人大会召开的规则及具体程序，说明基金产品的特性等涉及基金投资</w:t>
      </w:r>
      <w:r w:rsidRPr="0065168C">
        <w:rPr>
          <w:rFonts w:ascii="宋体" w:hAnsi="宋体" w:hint="eastAsia"/>
          <w:szCs w:val="21"/>
        </w:rPr>
        <w:t>人</w:t>
      </w:r>
      <w:r w:rsidRPr="0065168C">
        <w:rPr>
          <w:rFonts w:ascii="宋体" w:hAnsi="宋体"/>
          <w:szCs w:val="21"/>
        </w:rPr>
        <w:t>重大利益的事项的法</w:t>
      </w:r>
      <w:r w:rsidRPr="0065168C">
        <w:rPr>
          <w:rFonts w:ascii="宋体" w:hAnsi="宋体"/>
          <w:szCs w:val="21"/>
        </w:rPr>
        <w:lastRenderedPageBreak/>
        <w:t>律文件。</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2、基金招募说明书应当最大限度地披露影响基金投资</w:t>
      </w:r>
      <w:r w:rsidRPr="0065168C">
        <w:rPr>
          <w:rFonts w:ascii="宋体" w:hAnsi="宋体" w:hint="eastAsia"/>
          <w:szCs w:val="21"/>
        </w:rPr>
        <w:t>人</w:t>
      </w:r>
      <w:r w:rsidRPr="0065168C">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EA6AC1" w:rsidRPr="0065168C" w:rsidRDefault="00EA6AC1" w:rsidP="00EA6AC1">
      <w:pPr>
        <w:adjustRightInd w:val="0"/>
        <w:snapToGrid w:val="0"/>
        <w:spacing w:line="360" w:lineRule="auto"/>
        <w:ind w:firstLineChars="200" w:firstLine="420"/>
        <w:rPr>
          <w:bCs/>
          <w:szCs w:val="21"/>
        </w:rPr>
      </w:pPr>
      <w:r w:rsidRPr="0065168C">
        <w:rPr>
          <w:rFonts w:hint="eastAsia"/>
          <w:bCs/>
          <w:szCs w:val="21"/>
        </w:rPr>
        <w:t>本基金在招募说明书的显著位置披露投资中小企业私募债券的流动性风险和信用风险，并说明投资中小企业私募债券对基金总体风险的影响。</w:t>
      </w:r>
    </w:p>
    <w:p w:rsidR="00EA6AC1" w:rsidRPr="0065168C" w:rsidRDefault="00EA6AC1" w:rsidP="00EA6AC1">
      <w:pPr>
        <w:adjustRightInd w:val="0"/>
        <w:snapToGrid w:val="0"/>
        <w:spacing w:line="360" w:lineRule="auto"/>
        <w:ind w:firstLine="420"/>
        <w:rPr>
          <w:rFonts w:ascii="宋体" w:hAnsi="宋体"/>
          <w:szCs w:val="21"/>
        </w:rPr>
      </w:pPr>
      <w:r w:rsidRPr="0065168C">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3、基金托管协议是界定基金托管人和基金管理人在基金财产保管及基金运作监督等活动中的权利、义务关系的法律文件。</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基金募集申请经中国证监会</w:t>
      </w:r>
      <w:r w:rsidRPr="0065168C">
        <w:rPr>
          <w:rFonts w:ascii="宋体" w:hAnsi="宋体" w:hint="eastAsia"/>
          <w:szCs w:val="21"/>
        </w:rPr>
        <w:t>注册</w:t>
      </w:r>
      <w:r w:rsidRPr="0065168C">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（二）基金份额发售公告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基金管理人应当就基金份额发售的具体事宜编制基金份额发售公告，并在披露招募说明书的当日登载于指定媒介上。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（三）《基金合同》生效公告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基金管理人应当在收到中国证监会确认文件的次日在指定媒介上登载《基金合同》生效公告。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（四）基金资产净值、基金份额净值</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《基金合同》生效后，在开始办理基金份额申购或者赎回前，基金管理人应当至少每周公告一次基金资产净值和基金份额净值。</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（五）基金份额申购、赎回价格</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基金管理人应当在《基金合同》、招募说明书等信息披露文件上载明基金份额申购、赎回价格的计算方式及有关申购、赎回费率，并保证投资</w:t>
      </w:r>
      <w:r w:rsidRPr="0065168C">
        <w:rPr>
          <w:rFonts w:ascii="宋体" w:hAnsi="宋体" w:hint="eastAsia"/>
          <w:szCs w:val="21"/>
        </w:rPr>
        <w:t>人</w:t>
      </w:r>
      <w:r w:rsidRPr="0065168C">
        <w:rPr>
          <w:rFonts w:ascii="宋体" w:hAnsi="宋体"/>
          <w:szCs w:val="21"/>
        </w:rPr>
        <w:t>能够在基金份额发售网点查阅或者</w:t>
      </w:r>
      <w:r w:rsidRPr="0065168C">
        <w:rPr>
          <w:rFonts w:ascii="宋体" w:hAnsi="宋体"/>
          <w:szCs w:val="21"/>
        </w:rPr>
        <w:lastRenderedPageBreak/>
        <w:t>复制前述信息资料。</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（六）基金定期报告，包括基金年度报告、基金半年度报告和基金季度报告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基金管理人应当在上半年结束之日起60日内，编制完成基金半年度报告，并将半年度报告正文登载在网站上，将半年度报告摘要登载在指定媒介上。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基金管理人应当在每个季度结束之日起15个工作日内，编制完成基金季度报告，并将季度报告登载在指定媒介上。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《基金合同》生效不足2个月的，基金管理人可以不编制当期季度报告、半年度报告或者年度报告。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基金定期报告在公开披露的第2个工作日，分别报中国证监会和基金管理人主要办公场所所在地中国证监会派出机构备案。报备应当采用电子文本</w:t>
      </w:r>
      <w:r w:rsidRPr="0065168C">
        <w:rPr>
          <w:rFonts w:ascii="宋体" w:hAnsi="宋体" w:hint="eastAsia"/>
          <w:szCs w:val="21"/>
        </w:rPr>
        <w:t>或</w:t>
      </w:r>
      <w:r w:rsidRPr="0065168C">
        <w:rPr>
          <w:rFonts w:ascii="宋体" w:hAnsi="宋体"/>
          <w:szCs w:val="21"/>
        </w:rPr>
        <w:t>书面报告方式。</w:t>
      </w:r>
    </w:p>
    <w:p w:rsidR="00EA6AC1" w:rsidRPr="0065168C" w:rsidRDefault="00EA6AC1" w:rsidP="00EA6AC1">
      <w:pPr>
        <w:adjustRightInd w:val="0"/>
        <w:snapToGrid w:val="0"/>
        <w:spacing w:line="360" w:lineRule="auto"/>
        <w:ind w:firstLineChars="200" w:firstLine="420"/>
        <w:rPr>
          <w:rFonts w:ascii="宋体" w:hAnsi="宋体"/>
          <w:szCs w:val="21"/>
        </w:rPr>
      </w:pPr>
      <w:r w:rsidRPr="0065168C">
        <w:rPr>
          <w:rFonts w:ascii="宋体" w:hAnsi="宋体" w:hint="eastAsia"/>
          <w:szCs w:val="21"/>
        </w:rPr>
        <w:t>本基金在季度报告、半年度报告、年度报告等定期报告等文件中披露中小企业私募债券的投资情况</w:t>
      </w:r>
      <w:r w:rsidR="00270FDD">
        <w:rPr>
          <w:rFonts w:ascii="宋体" w:hAnsi="宋体" w:hint="eastAsia"/>
          <w:szCs w:val="21"/>
        </w:rPr>
        <w:t>，</w:t>
      </w:r>
      <w:r w:rsidR="00270FDD" w:rsidRPr="00495DC3">
        <w:rPr>
          <w:rFonts w:hint="eastAsia"/>
          <w:bCs/>
          <w:szCs w:val="21"/>
        </w:rPr>
        <w:t>包括投资政策、持仓情况、损益情况、风险指标等，并</w:t>
      </w:r>
      <w:r w:rsidR="00270FDD">
        <w:rPr>
          <w:rFonts w:ascii="宋体" w:hAnsi="宋体" w:hint="eastAsia"/>
          <w:szCs w:val="21"/>
        </w:rPr>
        <w:t>在</w:t>
      </w:r>
      <w:r w:rsidR="00270FDD" w:rsidRPr="00932359">
        <w:rPr>
          <w:rFonts w:ascii="宋体" w:hAnsi="宋体"/>
          <w:szCs w:val="21"/>
        </w:rPr>
        <w:t>招募说明书(更新)</w:t>
      </w:r>
      <w:r w:rsidR="00270FDD" w:rsidRPr="00495DC3">
        <w:rPr>
          <w:rFonts w:hint="eastAsia"/>
          <w:bCs/>
          <w:szCs w:val="21"/>
        </w:rPr>
        <w:t>充分揭示</w:t>
      </w:r>
      <w:r w:rsidR="00270FDD">
        <w:rPr>
          <w:rFonts w:hint="eastAsia"/>
          <w:bCs/>
          <w:szCs w:val="21"/>
        </w:rPr>
        <w:t>中小企业私募债券</w:t>
      </w:r>
      <w:r w:rsidR="00270FDD" w:rsidRPr="00495DC3">
        <w:rPr>
          <w:rFonts w:hint="eastAsia"/>
          <w:bCs/>
          <w:szCs w:val="21"/>
        </w:rPr>
        <w:t>交易对基金总体风险的影响以及是否符合既定的投资政策和投资目标</w:t>
      </w:r>
      <w:r w:rsidRPr="0065168C">
        <w:rPr>
          <w:rFonts w:ascii="宋体" w:hAnsi="宋体" w:hint="eastAsia"/>
          <w:szCs w:val="21"/>
        </w:rPr>
        <w:t>。</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270FDD" w:rsidRPr="00D9568C" w:rsidRDefault="00270FDD" w:rsidP="00270FDD">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在基金年报及半年报中披露其持有的资产支持证券总额、资产支持证券市值占基金净资产的比例和报告期内所有的资产支持证券明细</w:t>
      </w:r>
      <w:r>
        <w:rPr>
          <w:rFonts w:hint="eastAsia"/>
          <w:bCs/>
          <w:szCs w:val="21"/>
        </w:rPr>
        <w:t>；</w:t>
      </w:r>
      <w:r w:rsidRPr="00A401B3">
        <w:rPr>
          <w:rFonts w:hint="eastAsia"/>
          <w:bCs/>
          <w:szCs w:val="21"/>
        </w:rPr>
        <w:t>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p>
    <w:p w:rsidR="00270FDD" w:rsidRPr="00C063A3" w:rsidRDefault="00270FDD" w:rsidP="00270FDD">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在基金年报及半年报中披露其持有的</w:t>
      </w:r>
      <w:r>
        <w:rPr>
          <w:rFonts w:hint="eastAsia"/>
          <w:bCs/>
          <w:szCs w:val="21"/>
        </w:rPr>
        <w:t>流通受限证券</w:t>
      </w:r>
      <w:r w:rsidRPr="00A401B3">
        <w:rPr>
          <w:rFonts w:hint="eastAsia"/>
          <w:bCs/>
          <w:szCs w:val="21"/>
        </w:rPr>
        <w:t>总额、</w:t>
      </w:r>
      <w:r>
        <w:rPr>
          <w:rFonts w:hint="eastAsia"/>
          <w:bCs/>
          <w:szCs w:val="21"/>
        </w:rPr>
        <w:t>流通受限证券</w:t>
      </w:r>
      <w:r w:rsidRPr="00A401B3">
        <w:rPr>
          <w:rFonts w:hint="eastAsia"/>
          <w:bCs/>
          <w:szCs w:val="21"/>
        </w:rPr>
        <w:t>市值占基金净资产的比例和报告期内所有的</w:t>
      </w:r>
      <w:r>
        <w:rPr>
          <w:rFonts w:hint="eastAsia"/>
          <w:bCs/>
          <w:szCs w:val="21"/>
        </w:rPr>
        <w:t>流通受限证券</w:t>
      </w:r>
      <w:r w:rsidRPr="00A401B3">
        <w:rPr>
          <w:rFonts w:hint="eastAsia"/>
          <w:bCs/>
          <w:szCs w:val="21"/>
        </w:rPr>
        <w:t>明细</w:t>
      </w:r>
      <w:r>
        <w:rPr>
          <w:rFonts w:hint="eastAsia"/>
          <w:bCs/>
          <w:szCs w:val="21"/>
        </w:rPr>
        <w:t>。</w:t>
      </w:r>
      <w:r w:rsidRPr="00C063A3">
        <w:rPr>
          <w:bCs/>
          <w:szCs w:val="21"/>
        </w:rPr>
        <w:t xml:space="preserve"> </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（七）临时报告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前款所称重大事件，是指可能对基金份额持有人权益或者基金份额的价格产生重大影响的下列事件：</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1、基金份额持有人大会的召开；</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2、终止《基金合同》；</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lastRenderedPageBreak/>
        <w:t>3、转换基金运作方式；</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4、更换基金管理人、基金托管人；</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5、基金管理人、基金托管人的法定名称、住所发生变更；</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6、基金管理人股东及其出资比例发生变更；</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7、基金募集期延长；</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8、基金管理人的董事长、总经理及其他高级管理人员、基金经理和基金托管人基金托管部门负责人发生变动；</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9、基金管理人的董事在一年内变更超过百分之五十；</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10、基金管理人、基金托管人基金托管部门的主要业务人员在一年内变动超过百分之三十；</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11、涉及基金管理</w:t>
      </w:r>
      <w:r w:rsidRPr="0065168C">
        <w:rPr>
          <w:rFonts w:ascii="宋体" w:hAnsi="宋体" w:hint="eastAsia"/>
          <w:szCs w:val="21"/>
        </w:rPr>
        <w:t>业务</w:t>
      </w:r>
      <w:r w:rsidRPr="0065168C">
        <w:rPr>
          <w:rFonts w:ascii="宋体" w:hAnsi="宋体"/>
          <w:szCs w:val="21"/>
        </w:rPr>
        <w:t>、基金财产、基金托管业务的诉讼</w:t>
      </w:r>
      <w:r w:rsidRPr="0065168C">
        <w:rPr>
          <w:rFonts w:ascii="宋体" w:hAnsi="宋体" w:hint="eastAsia"/>
          <w:szCs w:val="21"/>
        </w:rPr>
        <w:t>或仲裁</w:t>
      </w:r>
      <w:r w:rsidRPr="0065168C">
        <w:rPr>
          <w:rFonts w:ascii="宋体" w:hAnsi="宋体"/>
          <w:szCs w:val="21"/>
        </w:rPr>
        <w:t>；</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12、基金管理人、基金托管人受到监管部门的调查；</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13、基金管理人及其董事、总经理及其他高级管理人员、基金经理受到严重行政处罚，基金托管人及其基金托管部门负责人受到严重行政处罚；</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14、重大关联交易事项；</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15、基金收益分配事项；</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16、管理费、托管费等费用计提标准、计提方式和费率发生变更；</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17、基金份额净值计价错误达基金份额净值百分之零点五；</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18、基金改聘会计师事务所；</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19、变更基金销售机构；</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20、更换基金登记机构；</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21、本基金开始办理申购、赎回；</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22、本基金申购、赎回费率及其收费方式发生变更；</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23、本基金发生巨额赎回并延期</w:t>
      </w:r>
      <w:r w:rsidRPr="0065168C">
        <w:rPr>
          <w:rFonts w:ascii="宋体" w:hAnsi="宋体" w:hint="eastAsia"/>
          <w:szCs w:val="21"/>
        </w:rPr>
        <w:t>办理</w:t>
      </w:r>
      <w:r w:rsidRPr="0065168C">
        <w:rPr>
          <w:rFonts w:ascii="宋体" w:hAnsi="宋体"/>
          <w:szCs w:val="21"/>
        </w:rPr>
        <w:t>；</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24、本基金连续发生巨额赎回并暂停接受赎回申请；</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25、本基金暂停接受申购、赎回申请后重新接受申购、赎回；</w:t>
      </w:r>
    </w:p>
    <w:p w:rsidR="000557E6" w:rsidRPr="002A01E0" w:rsidRDefault="00EA6AC1" w:rsidP="000557E6">
      <w:pPr>
        <w:adjustRightInd w:val="0"/>
        <w:snapToGrid w:val="0"/>
        <w:spacing w:line="360" w:lineRule="auto"/>
        <w:ind w:firstLine="420"/>
        <w:rPr>
          <w:rFonts w:ascii="宋体" w:hAnsi="宋体"/>
          <w:szCs w:val="21"/>
        </w:rPr>
      </w:pPr>
      <w:r w:rsidRPr="0065168C">
        <w:rPr>
          <w:rFonts w:ascii="宋体" w:hAnsi="宋体"/>
          <w:szCs w:val="21"/>
        </w:rPr>
        <w:t>26、</w:t>
      </w:r>
      <w:r w:rsidR="000557E6" w:rsidRPr="002A01E0">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r w:rsidR="000557E6">
        <w:rPr>
          <w:rFonts w:ascii="宋体" w:hAnsi="宋体" w:hint="eastAsia"/>
          <w:szCs w:val="21"/>
        </w:rPr>
        <w:t>；</w:t>
      </w:r>
    </w:p>
    <w:p w:rsidR="00EA6AC1" w:rsidRPr="0065168C" w:rsidRDefault="000557E6" w:rsidP="000557E6">
      <w:pPr>
        <w:adjustRightInd w:val="0"/>
        <w:snapToGrid w:val="0"/>
        <w:spacing w:line="360" w:lineRule="auto"/>
        <w:ind w:firstLine="420"/>
        <w:rPr>
          <w:rFonts w:ascii="宋体" w:hAnsi="宋体"/>
          <w:szCs w:val="21"/>
        </w:rPr>
      </w:pPr>
      <w:r>
        <w:rPr>
          <w:rFonts w:ascii="宋体" w:hAnsi="宋体" w:hint="eastAsia"/>
          <w:szCs w:val="21"/>
        </w:rPr>
        <w:t>27、</w:t>
      </w:r>
      <w:r w:rsidR="00EA6AC1" w:rsidRPr="0065168C">
        <w:rPr>
          <w:rFonts w:ascii="宋体" w:hAnsi="宋体" w:hint="eastAsia"/>
          <w:szCs w:val="21"/>
        </w:rPr>
        <w:t>本基金投资中小企业私募债券后两个交易日内，在中国证监会指定媒介披露所投资中小企业私募债券的名称、数量、期限、收益率等信息；</w:t>
      </w:r>
    </w:p>
    <w:p w:rsidR="00EA6AC1" w:rsidRPr="0065168C" w:rsidRDefault="000557E6" w:rsidP="00EA6AC1">
      <w:pPr>
        <w:adjustRightInd w:val="0"/>
        <w:snapToGrid w:val="0"/>
        <w:spacing w:line="360" w:lineRule="auto"/>
        <w:ind w:firstLine="420"/>
        <w:rPr>
          <w:rFonts w:ascii="宋体" w:hAnsi="宋体"/>
          <w:szCs w:val="21"/>
        </w:rPr>
      </w:pPr>
      <w:r w:rsidRPr="0065168C">
        <w:rPr>
          <w:rFonts w:ascii="宋体" w:hAnsi="宋体"/>
          <w:szCs w:val="21"/>
        </w:rPr>
        <w:t>2</w:t>
      </w:r>
      <w:r>
        <w:rPr>
          <w:rFonts w:ascii="宋体" w:hAnsi="宋体" w:hint="eastAsia"/>
          <w:szCs w:val="21"/>
        </w:rPr>
        <w:t>8</w:t>
      </w:r>
      <w:r w:rsidR="00EA6AC1" w:rsidRPr="0065168C">
        <w:rPr>
          <w:rFonts w:ascii="宋体" w:hAnsi="宋体"/>
          <w:szCs w:val="21"/>
        </w:rPr>
        <w:t>、中国证监会规定</w:t>
      </w:r>
      <w:r w:rsidR="00EA6AC1" w:rsidRPr="0065168C">
        <w:rPr>
          <w:rFonts w:ascii="宋体" w:hAnsi="宋体" w:hint="eastAsia"/>
          <w:szCs w:val="21"/>
        </w:rPr>
        <w:t>和基金合同约定</w:t>
      </w:r>
      <w:r w:rsidR="00EA6AC1" w:rsidRPr="0065168C">
        <w:rPr>
          <w:rFonts w:ascii="宋体" w:hAnsi="宋体"/>
          <w:szCs w:val="21"/>
        </w:rPr>
        <w:t>的其他事项。</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（八）澄清公告</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在《基金合同》存续期限内，任何公共媒介中出现的或者在市场上流传的消息可能对基</w:t>
      </w:r>
      <w:r w:rsidRPr="0065168C">
        <w:rPr>
          <w:rFonts w:ascii="宋体" w:hAnsi="宋体"/>
          <w:szCs w:val="21"/>
        </w:rPr>
        <w:lastRenderedPageBreak/>
        <w:t>金份额价格产生误导性影响或者引起较大波动的，相关信息披露义务人知悉后应当立即对该消息进行公开澄清，并将有关情况立即报告中国证监会。</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（九）基金份额持有人大会决议</w:t>
      </w:r>
    </w:p>
    <w:p w:rsidR="00EA6AC1" w:rsidRPr="0065168C" w:rsidRDefault="00EA6AC1" w:rsidP="00EA6AC1">
      <w:pPr>
        <w:adjustRightInd w:val="0"/>
        <w:snapToGrid w:val="0"/>
        <w:spacing w:line="360" w:lineRule="auto"/>
        <w:ind w:firstLine="420"/>
        <w:rPr>
          <w:rFonts w:ascii="宋体" w:hAnsi="宋体"/>
          <w:szCs w:val="21"/>
        </w:rPr>
      </w:pPr>
      <w:r w:rsidRPr="0065168C">
        <w:rPr>
          <w:rFonts w:ascii="宋体" w:hAnsi="宋体"/>
          <w:szCs w:val="21"/>
        </w:rPr>
        <w:t>基金份额持有人大会决定的事项，应当依法报</w:t>
      </w:r>
      <w:r w:rsidRPr="0065168C">
        <w:rPr>
          <w:rFonts w:ascii="宋体" w:hAnsi="宋体" w:hint="eastAsia"/>
          <w:szCs w:val="21"/>
        </w:rPr>
        <w:t>中国证监会</w:t>
      </w:r>
      <w:r w:rsidRPr="0065168C">
        <w:rPr>
          <w:rFonts w:ascii="宋体" w:hAnsi="宋体"/>
          <w:szCs w:val="21"/>
        </w:rPr>
        <w:t>备案，并予以公告。</w:t>
      </w:r>
    </w:p>
    <w:p w:rsidR="00B53B7C" w:rsidRPr="0065168C" w:rsidRDefault="00EA6AC1" w:rsidP="00EA6AC1">
      <w:pPr>
        <w:snapToGrid w:val="0"/>
        <w:spacing w:line="360" w:lineRule="auto"/>
        <w:ind w:firstLineChars="200" w:firstLine="420"/>
        <w:rPr>
          <w:rFonts w:ascii="宋体" w:hAnsi="宋体"/>
          <w:bCs/>
          <w:szCs w:val="21"/>
        </w:rPr>
      </w:pPr>
      <w:r w:rsidRPr="0065168C">
        <w:rPr>
          <w:rFonts w:ascii="宋体" w:hAnsi="宋体"/>
          <w:szCs w:val="21"/>
        </w:rPr>
        <w:t>（十）中国证监会规定的其他信息。</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六、信息披露事务管理</w:t>
      </w:r>
    </w:p>
    <w:p w:rsidR="00CE7547" w:rsidRPr="0065168C" w:rsidRDefault="00CE7547" w:rsidP="00CE7547">
      <w:pPr>
        <w:adjustRightInd w:val="0"/>
        <w:snapToGrid w:val="0"/>
        <w:spacing w:line="360" w:lineRule="auto"/>
        <w:ind w:firstLine="420"/>
        <w:rPr>
          <w:rFonts w:ascii="宋体" w:hAnsi="宋体"/>
          <w:szCs w:val="21"/>
        </w:rPr>
      </w:pPr>
      <w:r w:rsidRPr="0065168C">
        <w:rPr>
          <w:rFonts w:ascii="宋体" w:hAnsi="宋体"/>
          <w:szCs w:val="21"/>
        </w:rPr>
        <w:t>基金管理人、基金托管人应当建立健全信息披露管理制度，指定专人负责管理信息披露事务。</w:t>
      </w:r>
    </w:p>
    <w:p w:rsidR="00CE7547" w:rsidRPr="0065168C" w:rsidRDefault="00CE7547" w:rsidP="00CE7547">
      <w:pPr>
        <w:adjustRightInd w:val="0"/>
        <w:snapToGrid w:val="0"/>
        <w:spacing w:line="360" w:lineRule="auto"/>
        <w:ind w:firstLine="420"/>
        <w:rPr>
          <w:rFonts w:ascii="宋体" w:hAnsi="宋体"/>
          <w:szCs w:val="21"/>
        </w:rPr>
      </w:pPr>
      <w:r w:rsidRPr="0065168C">
        <w:rPr>
          <w:rFonts w:ascii="宋体" w:hAnsi="宋体"/>
          <w:szCs w:val="21"/>
        </w:rPr>
        <w:t>基金信息披露义务人公开披露基金信息，应当符合中国证监会相关基金信息披露内容与格式准则的规定。</w:t>
      </w:r>
    </w:p>
    <w:p w:rsidR="00CE7547" w:rsidRPr="0065168C" w:rsidRDefault="00CE7547" w:rsidP="00CE7547">
      <w:pPr>
        <w:adjustRightInd w:val="0"/>
        <w:snapToGrid w:val="0"/>
        <w:spacing w:line="360" w:lineRule="auto"/>
        <w:ind w:firstLine="420"/>
        <w:rPr>
          <w:rFonts w:ascii="宋体" w:hAnsi="宋体"/>
          <w:szCs w:val="21"/>
        </w:rPr>
      </w:pPr>
      <w:r w:rsidRPr="0065168C">
        <w:rPr>
          <w:rFonts w:ascii="宋体" w:hAnsi="宋体"/>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E7547" w:rsidRPr="0065168C" w:rsidRDefault="00CE7547" w:rsidP="00CE7547">
      <w:pPr>
        <w:adjustRightInd w:val="0"/>
        <w:snapToGrid w:val="0"/>
        <w:spacing w:line="360" w:lineRule="auto"/>
        <w:ind w:firstLine="420"/>
        <w:rPr>
          <w:rFonts w:ascii="宋体" w:hAnsi="宋体"/>
          <w:szCs w:val="21"/>
        </w:rPr>
      </w:pPr>
      <w:r w:rsidRPr="0065168C">
        <w:rPr>
          <w:rFonts w:ascii="宋体" w:hAnsi="宋体"/>
          <w:szCs w:val="21"/>
        </w:rPr>
        <w:t>基金管理人、基金托管人应当在指定媒介中选择披露信息的</w:t>
      </w:r>
      <w:r w:rsidRPr="0065168C">
        <w:rPr>
          <w:rFonts w:ascii="宋体" w:hAnsi="宋体" w:hint="eastAsia"/>
          <w:szCs w:val="21"/>
        </w:rPr>
        <w:t>媒介</w:t>
      </w:r>
      <w:r w:rsidRPr="0065168C">
        <w:rPr>
          <w:rFonts w:ascii="宋体" w:hAnsi="宋体"/>
          <w:szCs w:val="21"/>
        </w:rPr>
        <w:t>。</w:t>
      </w:r>
    </w:p>
    <w:p w:rsidR="00CE7547" w:rsidRPr="0065168C" w:rsidRDefault="00CE7547" w:rsidP="00CE7547">
      <w:pPr>
        <w:adjustRightInd w:val="0"/>
        <w:snapToGrid w:val="0"/>
        <w:spacing w:line="360" w:lineRule="auto"/>
        <w:ind w:firstLine="420"/>
        <w:rPr>
          <w:rFonts w:ascii="宋体" w:hAnsi="宋体"/>
          <w:szCs w:val="21"/>
        </w:rPr>
      </w:pPr>
      <w:r w:rsidRPr="0065168C">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53B7C" w:rsidRPr="0065168C" w:rsidRDefault="00CE7547" w:rsidP="00CE7547">
      <w:pPr>
        <w:snapToGrid w:val="0"/>
        <w:spacing w:line="360" w:lineRule="auto"/>
        <w:ind w:firstLineChars="200" w:firstLine="420"/>
        <w:rPr>
          <w:rFonts w:ascii="宋体" w:hAnsi="宋体"/>
          <w:bCs/>
          <w:szCs w:val="21"/>
        </w:rPr>
      </w:pPr>
      <w:r w:rsidRPr="0065168C">
        <w:rPr>
          <w:rFonts w:ascii="宋体" w:hAnsi="宋体"/>
          <w:szCs w:val="21"/>
        </w:rPr>
        <w:t>为基金信息披露义务人公开披露的基金信息出具审计报告、法律意见书的专业机构，应当制作工作底稿，并将相关档案至少保存到《基金合同》终止后</w:t>
      </w:r>
      <w:r w:rsidRPr="0065168C">
        <w:rPr>
          <w:rFonts w:ascii="宋体" w:hAnsi="宋体" w:hint="eastAsia"/>
          <w:szCs w:val="21"/>
        </w:rPr>
        <w:t>10</w:t>
      </w:r>
      <w:r w:rsidRPr="0065168C">
        <w:rPr>
          <w:rFonts w:ascii="宋体" w:hAnsi="宋体"/>
          <w:szCs w:val="21"/>
        </w:rPr>
        <w:t>年。</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8F0128">
      <w:pPr>
        <w:snapToGrid w:val="0"/>
        <w:spacing w:line="360" w:lineRule="auto"/>
        <w:ind w:firstLineChars="200" w:firstLine="422"/>
        <w:rPr>
          <w:rFonts w:ascii="宋体" w:hAnsi="宋体"/>
          <w:b/>
          <w:bCs/>
          <w:szCs w:val="21"/>
        </w:rPr>
      </w:pPr>
      <w:r w:rsidRPr="0065168C">
        <w:rPr>
          <w:rFonts w:ascii="宋体" w:hAnsi="宋体"/>
          <w:b/>
          <w:bCs/>
          <w:szCs w:val="21"/>
        </w:rPr>
        <w:t>七、信息披露文件的存放与查阅</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招募说明书公布后，应当分别置备于基金管理人、基金托管人和基金销售机构的住所，供公众查阅、复制。</w:t>
      </w:r>
    </w:p>
    <w:p w:rsidR="00B53B7C" w:rsidRPr="0065168C" w:rsidRDefault="00B53B7C" w:rsidP="00B53B7C">
      <w:pPr>
        <w:snapToGrid w:val="0"/>
        <w:spacing w:line="360" w:lineRule="auto"/>
        <w:ind w:firstLineChars="200" w:firstLine="420"/>
        <w:rPr>
          <w:rFonts w:ascii="宋体" w:hAnsi="宋体"/>
          <w:bCs/>
          <w:szCs w:val="21"/>
        </w:rPr>
      </w:pPr>
      <w:r w:rsidRPr="0065168C">
        <w:rPr>
          <w:rFonts w:ascii="宋体" w:hAnsi="宋体"/>
          <w:bCs/>
          <w:szCs w:val="21"/>
        </w:rPr>
        <w:t>基金定期报告公布后，应当分别置备于基金管理人和基金托管人的住所，以供公众查阅、复制。</w:t>
      </w:r>
    </w:p>
    <w:p w:rsidR="00B53B7C" w:rsidRPr="0065168C" w:rsidRDefault="00B53B7C" w:rsidP="00B53B7C">
      <w:pPr>
        <w:pStyle w:val="33"/>
        <w:snapToGrid w:val="0"/>
        <w:rPr>
          <w:rFonts w:hAnsi="宋体" w:hint="default"/>
          <w:color w:val="000000"/>
          <w:szCs w:val="24"/>
        </w:rPr>
      </w:pPr>
      <w:r w:rsidRPr="0065168C">
        <w:rPr>
          <w:rFonts w:hAnsi="宋体"/>
          <w:color w:val="000000"/>
          <w:kern w:val="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30" w:name="_Toc360793508"/>
      <w:bookmarkStart w:id="131" w:name="_Toc360793860"/>
      <w:bookmarkStart w:id="132" w:name="_Toc360794110"/>
      <w:bookmarkStart w:id="133" w:name="_Toc360794418"/>
      <w:bookmarkStart w:id="134" w:name="_Toc360794526"/>
      <w:bookmarkStart w:id="135" w:name="_Toc362455193"/>
      <w:bookmarkStart w:id="136" w:name="_Toc362533465"/>
      <w:bookmarkStart w:id="137" w:name="_Toc451448163"/>
      <w:r w:rsidRPr="0065168C">
        <w:rPr>
          <w:rFonts w:ascii="宋体" w:eastAsia="宋体" w:hAnsi="宋体" w:hint="eastAsia"/>
        </w:rPr>
        <w:t>风险揭示</w:t>
      </w:r>
      <w:bookmarkEnd w:id="130"/>
      <w:bookmarkEnd w:id="131"/>
      <w:bookmarkEnd w:id="132"/>
      <w:bookmarkEnd w:id="133"/>
      <w:bookmarkEnd w:id="134"/>
      <w:bookmarkEnd w:id="135"/>
      <w:bookmarkEnd w:id="136"/>
      <w:bookmarkEnd w:id="137"/>
    </w:p>
    <w:p w:rsidR="00B53B7C" w:rsidRPr="0065168C" w:rsidRDefault="00B53B7C" w:rsidP="00B53B7C">
      <w:pPr>
        <w:snapToGrid w:val="0"/>
        <w:spacing w:line="360" w:lineRule="auto"/>
        <w:ind w:firstLine="420"/>
        <w:rPr>
          <w:rFonts w:ascii="宋体" w:hAnsi="宋体"/>
          <w:b/>
          <w:bCs/>
          <w:szCs w:val="21"/>
        </w:rPr>
      </w:pPr>
    </w:p>
    <w:p w:rsidR="00B53B7C" w:rsidRPr="0065168C" w:rsidRDefault="00B53B7C" w:rsidP="00B53B7C">
      <w:pPr>
        <w:snapToGrid w:val="0"/>
        <w:spacing w:line="360" w:lineRule="auto"/>
        <w:ind w:firstLine="420"/>
        <w:rPr>
          <w:rFonts w:ascii="宋体" w:hAnsi="宋体"/>
          <w:b/>
          <w:bCs/>
          <w:szCs w:val="21"/>
        </w:rPr>
      </w:pPr>
      <w:r w:rsidRPr="0065168C">
        <w:rPr>
          <w:rFonts w:ascii="宋体" w:hAnsi="宋体" w:hint="eastAsia"/>
          <w:b/>
          <w:bCs/>
          <w:szCs w:val="21"/>
        </w:rPr>
        <w:t>一、市场风险</w:t>
      </w:r>
    </w:p>
    <w:p w:rsidR="00B53B7C" w:rsidRPr="0065168C" w:rsidRDefault="00B53B7C" w:rsidP="00B53B7C">
      <w:pPr>
        <w:adjustRightInd w:val="0"/>
        <w:snapToGrid w:val="0"/>
        <w:spacing w:line="360" w:lineRule="auto"/>
        <w:ind w:firstLine="480"/>
        <w:rPr>
          <w:rFonts w:ascii="宋体" w:hAnsi="宋体"/>
          <w:szCs w:val="21"/>
        </w:rPr>
      </w:pPr>
      <w:r w:rsidRPr="0065168C">
        <w:rPr>
          <w:rFonts w:ascii="宋体" w:hAnsi="宋体" w:hint="eastAsia"/>
          <w:szCs w:val="21"/>
        </w:rPr>
        <w:t>证券市场价格受到经济因素、政治因素、投资心理和交易制度等各种因素的影响，导致基金收益水平变化，产生风险，主要包括：</w:t>
      </w:r>
    </w:p>
    <w:p w:rsidR="00B53B7C" w:rsidRPr="0065168C" w:rsidRDefault="00B53B7C" w:rsidP="00B53B7C">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、政策风险。因国家宏观政策（如货币政策、财政政策、行业政策、地区发展政策等）发生变化，导致市场价格波动而产生风险；</w:t>
      </w:r>
    </w:p>
    <w:p w:rsidR="00B53B7C" w:rsidRPr="0065168C" w:rsidRDefault="00B53B7C" w:rsidP="00B53B7C">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65168C" w:rsidRDefault="00B53B7C" w:rsidP="00B53B7C">
      <w:pPr>
        <w:adjustRightInd w:val="0"/>
        <w:snapToGrid w:val="0"/>
        <w:spacing w:line="360" w:lineRule="auto"/>
        <w:ind w:firstLine="420"/>
        <w:rPr>
          <w:rFonts w:ascii="宋体" w:hAnsi="宋体"/>
          <w:szCs w:val="21"/>
        </w:rPr>
      </w:pPr>
      <w:r w:rsidRPr="0065168C">
        <w:rPr>
          <w:rFonts w:ascii="宋体" w:hAnsi="宋体"/>
          <w:szCs w:val="21"/>
        </w:rPr>
        <w:t>3</w:t>
      </w:r>
      <w:r w:rsidRPr="0065168C">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65168C" w:rsidRDefault="00B53B7C" w:rsidP="00B53B7C">
      <w:pPr>
        <w:adjustRightInd w:val="0"/>
        <w:snapToGrid w:val="0"/>
        <w:spacing w:line="360" w:lineRule="auto"/>
        <w:ind w:firstLine="420"/>
        <w:rPr>
          <w:rFonts w:ascii="宋体" w:hAnsi="宋体"/>
          <w:szCs w:val="21"/>
        </w:rPr>
      </w:pPr>
      <w:r w:rsidRPr="0065168C">
        <w:rPr>
          <w:rFonts w:ascii="宋体" w:hAnsi="宋体"/>
          <w:szCs w:val="21"/>
        </w:rPr>
        <w:t>4</w:t>
      </w:r>
      <w:r w:rsidRPr="0065168C">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szCs w:val="21"/>
        </w:rPr>
        <w:t>5</w:t>
      </w:r>
      <w:r w:rsidRPr="0065168C">
        <w:rPr>
          <w:rFonts w:ascii="宋体" w:hAnsi="宋体" w:hint="eastAsia"/>
          <w:szCs w:val="21"/>
        </w:rPr>
        <w:t>、购买力风险。基金的利润将主要通过现金形式来分配，而现金可能因为通货膨胀的影响而导致购买力下降，从而使基金的实际收益下降；</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6、信用风险。主要是指债务人的违约风险，若债务人经营不善，资不抵债，债权人可能会损失掉大部分的投资，这主要体现在企业债中；</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7</w:t>
      </w:r>
      <w:r w:rsidRPr="0065168C">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65168C">
        <w:rPr>
          <w:rFonts w:ascii="宋体" w:hAnsi="宋体" w:hint="eastAsia"/>
          <w:color w:val="000000"/>
          <w:szCs w:val="21"/>
        </w:rPr>
        <w:t>；</w:t>
      </w:r>
    </w:p>
    <w:p w:rsidR="00B53B7C" w:rsidRPr="0065168C" w:rsidRDefault="00B53B7C" w:rsidP="00B53B7C">
      <w:pPr>
        <w:snapToGrid w:val="0"/>
        <w:spacing w:line="360" w:lineRule="auto"/>
        <w:ind w:firstLineChars="200" w:firstLine="420"/>
        <w:rPr>
          <w:rFonts w:ascii="宋体" w:hAnsi="宋体"/>
          <w:color w:val="000000"/>
          <w:szCs w:val="21"/>
        </w:rPr>
      </w:pPr>
      <w:r w:rsidRPr="0065168C">
        <w:rPr>
          <w:rFonts w:ascii="宋体" w:hAnsi="宋体" w:hint="eastAsia"/>
          <w:color w:val="000000"/>
          <w:szCs w:val="21"/>
        </w:rPr>
        <w:t>8</w:t>
      </w:r>
      <w:r w:rsidRPr="0065168C">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65168C" w:rsidRDefault="00B53B7C" w:rsidP="00B53B7C">
      <w:pPr>
        <w:snapToGrid w:val="0"/>
        <w:spacing w:line="360" w:lineRule="auto"/>
        <w:ind w:firstLineChars="200" w:firstLine="420"/>
        <w:rPr>
          <w:rFonts w:ascii="宋体" w:hAnsi="宋体"/>
          <w:szCs w:val="21"/>
        </w:rPr>
      </w:pPr>
    </w:p>
    <w:p w:rsidR="00B53B7C" w:rsidRPr="0065168C" w:rsidRDefault="00B53B7C" w:rsidP="00B53B7C">
      <w:pPr>
        <w:snapToGrid w:val="0"/>
        <w:spacing w:line="360" w:lineRule="auto"/>
        <w:ind w:firstLine="420"/>
        <w:rPr>
          <w:rFonts w:ascii="宋体" w:hAnsi="宋体"/>
          <w:b/>
          <w:bCs/>
          <w:szCs w:val="21"/>
        </w:rPr>
      </w:pPr>
      <w:r w:rsidRPr="0065168C">
        <w:rPr>
          <w:rFonts w:ascii="宋体" w:hAnsi="宋体" w:hint="eastAsia"/>
          <w:b/>
          <w:bCs/>
          <w:szCs w:val="21"/>
        </w:rPr>
        <w:t>二、管理风险</w:t>
      </w:r>
    </w:p>
    <w:p w:rsidR="00B53B7C" w:rsidRPr="0065168C" w:rsidRDefault="00B53B7C" w:rsidP="00883EB4">
      <w:pPr>
        <w:snapToGrid w:val="0"/>
        <w:spacing w:line="360" w:lineRule="auto"/>
        <w:ind w:firstLineChars="200" w:firstLine="420"/>
        <w:rPr>
          <w:rFonts w:ascii="宋体" w:hAnsi="宋体"/>
          <w:color w:val="000000"/>
          <w:szCs w:val="21"/>
        </w:rPr>
      </w:pPr>
      <w:r w:rsidRPr="0065168C">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B53B7C" w:rsidRPr="0065168C" w:rsidRDefault="00B53B7C" w:rsidP="00B53B7C">
      <w:pPr>
        <w:pStyle w:val="af0"/>
        <w:snapToGrid w:val="0"/>
        <w:spacing w:after="0" w:line="360" w:lineRule="auto"/>
        <w:rPr>
          <w:rFonts w:hAnsi="宋体" w:hint="default"/>
          <w:sz w:val="21"/>
          <w:szCs w:val="21"/>
        </w:rPr>
      </w:pPr>
    </w:p>
    <w:p w:rsidR="00B53B7C" w:rsidRPr="0065168C" w:rsidRDefault="00B53B7C" w:rsidP="00B53B7C">
      <w:pPr>
        <w:snapToGrid w:val="0"/>
        <w:spacing w:line="360" w:lineRule="auto"/>
        <w:ind w:firstLine="420"/>
        <w:rPr>
          <w:rFonts w:ascii="宋体" w:hAnsi="宋体"/>
          <w:b/>
          <w:bCs/>
          <w:szCs w:val="21"/>
        </w:rPr>
      </w:pPr>
      <w:r w:rsidRPr="0065168C">
        <w:rPr>
          <w:rFonts w:ascii="宋体" w:hAnsi="宋体" w:hint="eastAsia"/>
          <w:b/>
          <w:bCs/>
          <w:szCs w:val="21"/>
        </w:rPr>
        <w:t>三、流动性风险</w:t>
      </w:r>
    </w:p>
    <w:p w:rsidR="00B53B7C" w:rsidRPr="0065168C" w:rsidRDefault="00B53B7C" w:rsidP="00B53B7C">
      <w:pPr>
        <w:snapToGrid w:val="0"/>
        <w:spacing w:line="360" w:lineRule="auto"/>
        <w:ind w:firstLine="482"/>
        <w:rPr>
          <w:rFonts w:ascii="宋体" w:hAnsi="宋体"/>
          <w:b/>
          <w:bCs/>
          <w:szCs w:val="21"/>
        </w:rPr>
      </w:pPr>
      <w:r w:rsidRPr="0065168C">
        <w:rPr>
          <w:rFonts w:ascii="宋体" w:hAnsi="宋体" w:hint="eastAsia"/>
          <w:szCs w:val="21"/>
        </w:rPr>
        <w:t>本基金属开放式基金，在所有开放日管理人有义务接受投资人的赎回。如果出现较大</w:t>
      </w:r>
      <w:r w:rsidRPr="0065168C">
        <w:rPr>
          <w:rFonts w:ascii="宋体" w:hAnsi="宋体" w:hint="eastAsia"/>
          <w:szCs w:val="21"/>
        </w:rPr>
        <w:lastRenderedPageBreak/>
        <w:t>数额的赎回申请，则使基金资产变现困难，基金面临流动性风险。</w:t>
      </w:r>
      <w:r w:rsidRPr="0065168C">
        <w:rPr>
          <w:rFonts w:ascii="宋体" w:hAnsi="宋体"/>
          <w:b/>
          <w:bCs/>
          <w:szCs w:val="21"/>
        </w:rPr>
        <w:t> </w:t>
      </w:r>
    </w:p>
    <w:p w:rsidR="00B53B7C" w:rsidRPr="0065168C" w:rsidRDefault="00B53B7C" w:rsidP="00B53B7C">
      <w:pPr>
        <w:snapToGrid w:val="0"/>
        <w:spacing w:line="360" w:lineRule="auto"/>
        <w:ind w:firstLine="482"/>
        <w:rPr>
          <w:rFonts w:ascii="宋体" w:hAnsi="宋体"/>
          <w:bCs/>
          <w:szCs w:val="21"/>
        </w:rPr>
      </w:pPr>
    </w:p>
    <w:p w:rsidR="00B53B7C" w:rsidRPr="0065168C" w:rsidRDefault="00B53B7C" w:rsidP="00B53B7C">
      <w:pPr>
        <w:snapToGrid w:val="0"/>
        <w:spacing w:line="360" w:lineRule="auto"/>
        <w:ind w:firstLine="420"/>
        <w:rPr>
          <w:rFonts w:ascii="宋体" w:hAnsi="宋体"/>
          <w:b/>
          <w:bCs/>
          <w:szCs w:val="21"/>
        </w:rPr>
      </w:pPr>
      <w:r w:rsidRPr="0065168C">
        <w:rPr>
          <w:rFonts w:ascii="宋体" w:hAnsi="宋体" w:hint="eastAsia"/>
          <w:b/>
          <w:bCs/>
          <w:szCs w:val="21"/>
        </w:rPr>
        <w:t>四、其他风险</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szCs w:val="21"/>
        </w:rPr>
        <w:t>1</w:t>
      </w:r>
      <w:r w:rsidRPr="0065168C">
        <w:rPr>
          <w:rFonts w:ascii="宋体" w:hAnsi="宋体" w:hint="eastAsia"/>
          <w:szCs w:val="21"/>
        </w:rPr>
        <w:t>、因技术因素而产生的风险，如电脑系统不可靠产生的风险；</w:t>
      </w:r>
    </w:p>
    <w:p w:rsidR="00B53B7C" w:rsidRPr="0065168C" w:rsidRDefault="00B53B7C" w:rsidP="00B53B7C">
      <w:pPr>
        <w:snapToGrid w:val="0"/>
        <w:spacing w:line="360" w:lineRule="auto"/>
        <w:ind w:left="2" w:firstLineChars="199" w:firstLine="418"/>
        <w:rPr>
          <w:rFonts w:ascii="宋体" w:hAnsi="宋体"/>
          <w:szCs w:val="21"/>
        </w:rPr>
      </w:pPr>
      <w:r w:rsidRPr="0065168C">
        <w:rPr>
          <w:rFonts w:ascii="宋体" w:hAnsi="宋体"/>
          <w:szCs w:val="21"/>
        </w:rPr>
        <w:t>2</w:t>
      </w:r>
      <w:r w:rsidRPr="0065168C">
        <w:rPr>
          <w:rFonts w:ascii="宋体" w:hAnsi="宋体" w:hint="eastAsia"/>
          <w:szCs w:val="21"/>
        </w:rPr>
        <w:t>、因业务快速发展而在制度建设、人员配备、内控制度建立等不完善而产生的风险；</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szCs w:val="21"/>
        </w:rPr>
        <w:t>3</w:t>
      </w:r>
      <w:r w:rsidRPr="0065168C">
        <w:rPr>
          <w:rFonts w:ascii="宋体" w:hAnsi="宋体" w:hint="eastAsia"/>
          <w:szCs w:val="21"/>
        </w:rPr>
        <w:t>、因人为因素而产生的风险、如内幕交易、欺诈行为等产生的风险；</w:t>
      </w:r>
    </w:p>
    <w:p w:rsidR="00B53B7C" w:rsidRPr="0065168C" w:rsidRDefault="00B53B7C" w:rsidP="00B53B7C">
      <w:pPr>
        <w:snapToGrid w:val="0"/>
        <w:spacing w:line="360" w:lineRule="auto"/>
        <w:ind w:left="420"/>
        <w:rPr>
          <w:rFonts w:ascii="宋体" w:hAnsi="宋体"/>
          <w:szCs w:val="21"/>
        </w:rPr>
      </w:pPr>
      <w:r w:rsidRPr="0065168C">
        <w:rPr>
          <w:rFonts w:ascii="宋体" w:hAnsi="宋体"/>
          <w:szCs w:val="21"/>
        </w:rPr>
        <w:t>4</w:t>
      </w:r>
      <w:r w:rsidRPr="0065168C">
        <w:rPr>
          <w:rFonts w:ascii="宋体" w:hAnsi="宋体" w:hint="eastAsia"/>
          <w:szCs w:val="21"/>
        </w:rPr>
        <w:t>、对主要业务人员如基金经理的依赖而可能产生的风险；</w:t>
      </w:r>
    </w:p>
    <w:p w:rsidR="00B53B7C" w:rsidRPr="0065168C" w:rsidRDefault="00B53B7C" w:rsidP="00B53B7C">
      <w:pPr>
        <w:snapToGrid w:val="0"/>
        <w:spacing w:line="360" w:lineRule="auto"/>
        <w:ind w:left="420"/>
        <w:rPr>
          <w:rFonts w:ascii="宋体" w:hAnsi="宋体"/>
          <w:szCs w:val="21"/>
        </w:rPr>
      </w:pPr>
      <w:r w:rsidRPr="0065168C">
        <w:rPr>
          <w:rFonts w:ascii="宋体" w:hAnsi="宋体"/>
          <w:szCs w:val="21"/>
        </w:rPr>
        <w:t>5</w:t>
      </w:r>
      <w:r w:rsidRPr="0065168C">
        <w:rPr>
          <w:rFonts w:ascii="宋体" w:hAnsi="宋体" w:hint="eastAsia"/>
          <w:szCs w:val="21"/>
        </w:rPr>
        <w:t>、因业务竞争压力可能产生的风险；</w:t>
      </w:r>
    </w:p>
    <w:p w:rsidR="00B53B7C" w:rsidRPr="0065168C" w:rsidRDefault="00B53B7C" w:rsidP="00B53B7C">
      <w:pPr>
        <w:snapToGrid w:val="0"/>
        <w:spacing w:line="360" w:lineRule="auto"/>
        <w:ind w:left="2" w:firstLineChars="199" w:firstLine="418"/>
        <w:rPr>
          <w:rFonts w:ascii="宋体" w:hAnsi="宋体"/>
          <w:szCs w:val="21"/>
        </w:rPr>
      </w:pPr>
      <w:r w:rsidRPr="0065168C">
        <w:rPr>
          <w:rFonts w:ascii="宋体" w:hAnsi="宋体"/>
          <w:szCs w:val="21"/>
        </w:rPr>
        <w:t>6</w:t>
      </w:r>
      <w:r w:rsidRPr="0065168C">
        <w:rPr>
          <w:rFonts w:ascii="宋体" w:hAnsi="宋体" w:hint="eastAsia"/>
          <w:szCs w:val="21"/>
        </w:rPr>
        <w:t>、不可抗力可能导致基金资产的损失，影响基金收益水平，从而带来风险；</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szCs w:val="21"/>
        </w:rPr>
        <w:t>7</w:t>
      </w:r>
      <w:r w:rsidRPr="0065168C">
        <w:rPr>
          <w:rFonts w:ascii="宋体" w:hAnsi="宋体" w:hint="eastAsia"/>
          <w:szCs w:val="21"/>
        </w:rPr>
        <w:t>、其他意外导致的风险。</w:t>
      </w:r>
    </w:p>
    <w:p w:rsidR="00B53B7C" w:rsidRPr="0065168C" w:rsidRDefault="00B53B7C" w:rsidP="00B53B7C">
      <w:pPr>
        <w:snapToGrid w:val="0"/>
        <w:spacing w:line="360" w:lineRule="auto"/>
        <w:rPr>
          <w:rFonts w:ascii="宋体" w:hAnsi="宋体"/>
          <w:szCs w:val="21"/>
        </w:rPr>
      </w:pPr>
    </w:p>
    <w:p w:rsidR="00B53B7C" w:rsidRPr="0065168C" w:rsidRDefault="00B53B7C" w:rsidP="00B53B7C">
      <w:pPr>
        <w:snapToGrid w:val="0"/>
        <w:spacing w:line="360" w:lineRule="auto"/>
        <w:ind w:firstLine="422"/>
        <w:rPr>
          <w:rFonts w:ascii="宋体" w:hAnsi="宋体"/>
          <w:b/>
          <w:bCs/>
          <w:szCs w:val="21"/>
        </w:rPr>
      </w:pPr>
      <w:r w:rsidRPr="0065168C">
        <w:rPr>
          <w:rFonts w:ascii="宋体" w:hAnsi="宋体" w:hint="eastAsia"/>
          <w:b/>
          <w:bCs/>
          <w:szCs w:val="21"/>
        </w:rPr>
        <w:t>五、本基金</w:t>
      </w:r>
      <w:r w:rsidRPr="0065168C">
        <w:rPr>
          <w:rFonts w:ascii="宋体" w:hAnsi="宋体" w:hint="eastAsia"/>
          <w:b/>
          <w:bCs/>
          <w:color w:val="000000"/>
          <w:szCs w:val="21"/>
        </w:rPr>
        <w:t>特有的风险</w:t>
      </w:r>
    </w:p>
    <w:p w:rsidR="00B53B7C" w:rsidRPr="0065168C" w:rsidRDefault="00B53B7C" w:rsidP="00B53B7C">
      <w:pPr>
        <w:snapToGrid w:val="0"/>
        <w:spacing w:line="360" w:lineRule="auto"/>
        <w:ind w:firstLineChars="200" w:firstLine="420"/>
        <w:rPr>
          <w:szCs w:val="21"/>
        </w:rPr>
      </w:pPr>
      <w:r w:rsidRPr="0065168C">
        <w:rPr>
          <w:rFonts w:ascii="宋体" w:hAnsi="宋体" w:hint="eastAsia"/>
          <w:szCs w:val="21"/>
        </w:rPr>
        <w:t>1、</w:t>
      </w:r>
      <w:r w:rsidR="00DC3EAD" w:rsidRPr="0065168C">
        <w:rPr>
          <w:rFonts w:ascii="宋体" w:hAnsi="宋体" w:hint="eastAsia"/>
          <w:szCs w:val="21"/>
        </w:rPr>
        <w:t>本基金为</w:t>
      </w:r>
      <w:r w:rsidR="003F525C" w:rsidRPr="0065168C">
        <w:rPr>
          <w:rFonts w:ascii="宋体" w:hAnsi="宋体" w:hint="eastAsia"/>
          <w:szCs w:val="21"/>
        </w:rPr>
        <w:t>混合型</w:t>
      </w:r>
      <w:r w:rsidR="00DC3EAD" w:rsidRPr="0065168C">
        <w:rPr>
          <w:rFonts w:ascii="宋体" w:hAnsi="宋体" w:hint="eastAsia"/>
          <w:szCs w:val="21"/>
        </w:rPr>
        <w:t>基金，股票资产占基金资产的比例范围为</w:t>
      </w:r>
      <w:r w:rsidR="00C90F4A" w:rsidRPr="0065168C">
        <w:rPr>
          <w:rFonts w:ascii="宋体" w:hAnsi="宋体" w:hint="eastAsia"/>
          <w:szCs w:val="21"/>
        </w:rPr>
        <w:t>0</w:t>
      </w:r>
      <w:r w:rsidR="00DC3EAD" w:rsidRPr="0065168C">
        <w:rPr>
          <w:rFonts w:ascii="宋体" w:hAnsi="宋体" w:hint="eastAsia"/>
          <w:szCs w:val="21"/>
        </w:rPr>
        <w:t>-95%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hint="eastAsia"/>
          <w:szCs w:val="21"/>
        </w:rPr>
        <w:t>2、本基金投资中小企业私募债券，中小企业私募债</w:t>
      </w:r>
      <w:r w:rsidRPr="0065168C">
        <w:rPr>
          <w:rFonts w:ascii="宋体" w:hAnsi="宋体"/>
          <w:szCs w:val="21"/>
        </w:rPr>
        <w:t>是</w:t>
      </w:r>
      <w:r w:rsidRPr="0065168C">
        <w:rPr>
          <w:rFonts w:ascii="宋体" w:hAnsi="宋体" w:hint="eastAsia"/>
          <w:szCs w:val="21"/>
        </w:rPr>
        <w:t>根据相关法律法规由</w:t>
      </w:r>
      <w:r w:rsidRPr="0065168C">
        <w:rPr>
          <w:rFonts w:ascii="宋体" w:hAnsi="宋体"/>
          <w:szCs w:val="21"/>
        </w:rPr>
        <w:t>非上市中小企业采用非公开方式</w:t>
      </w:r>
      <w:r w:rsidRPr="0065168C">
        <w:rPr>
          <w:rFonts w:ascii="宋体" w:hAnsi="宋体" w:hint="eastAsia"/>
          <w:szCs w:val="21"/>
        </w:rPr>
        <w:t>发行</w:t>
      </w:r>
      <w:r w:rsidRPr="0065168C">
        <w:rPr>
          <w:rFonts w:ascii="宋体" w:hAnsi="宋体"/>
          <w:szCs w:val="21"/>
        </w:rPr>
        <w:t>的债券</w:t>
      </w:r>
      <w:r w:rsidRPr="0065168C">
        <w:rPr>
          <w:rFonts w:ascii="宋体" w:hAnsi="宋体" w:hint="eastAsia"/>
          <w:szCs w:val="21"/>
        </w:rPr>
        <w:t>。</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53B7C" w:rsidRPr="0065168C" w:rsidRDefault="00B53B7C" w:rsidP="00B53B7C">
      <w:pPr>
        <w:snapToGrid w:val="0"/>
        <w:spacing w:line="360" w:lineRule="auto"/>
        <w:ind w:firstLineChars="200" w:firstLine="420"/>
        <w:rPr>
          <w:rFonts w:ascii="宋体" w:hAnsi="宋体"/>
          <w:szCs w:val="21"/>
        </w:rPr>
      </w:pPr>
      <w:r w:rsidRPr="0065168C">
        <w:rPr>
          <w:rFonts w:ascii="宋体" w:hAnsi="宋体" w:hint="eastAsia"/>
          <w:szCs w:val="21"/>
        </w:rPr>
        <w:t>当发债主体信用质量恶化时，受市场流动性所限，本基金可能无法卖出所持有的中小企业私募债，由此可能给基金净值带来更大的负面影响和损失。</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3、本基金投资股指期货的风险。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本基金可投资于股指期货，股指期货作为一种金融衍生品，主要存在以下风险：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（1）市场风险：是指由于股指期货价格变动而给投资者带来的风险。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（2）流动性风险：是指由于股指期货合约无法及时变现所带来的风险。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（3）基差风险：是指股指期货合约价格和标的指数价格之间的价格差的波动所造成的风险。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（4）保证金风险：是指由于无法及时筹措资金满足建立或者维持股指期货合约头寸所要求的保证金而带来的风险。</w:t>
      </w:r>
      <w:r w:rsidRPr="0065168C">
        <w:rPr>
          <w:rFonts w:hAnsi="宋体"/>
          <w:sz w:val="21"/>
          <w:szCs w:val="21"/>
        </w:rPr>
        <w:cr/>
        <w:t xml:space="preserve">    （5）杠杆风险：因股指期货采用保证金交易而存在杠杆，基金财产可能因此产生更大的收益波动。</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lastRenderedPageBreak/>
        <w:t>（6）信用风险：是指期货经纪公司违约而产生损失的风险。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（7）操作风险：是指由于内部流程的不完善，业务人员出现差错或者疏漏，或者系统出现故障等原因造成损失的风险。</w:t>
      </w:r>
    </w:p>
    <w:p w:rsidR="005446AC" w:rsidRPr="004C037B" w:rsidRDefault="005446AC" w:rsidP="005446AC">
      <w:pPr>
        <w:pStyle w:val="32"/>
        <w:snapToGrid w:val="0"/>
        <w:spacing w:line="360" w:lineRule="auto"/>
        <w:ind w:firstLineChars="200" w:firstLine="420"/>
        <w:rPr>
          <w:rFonts w:hAnsi="宋体" w:hint="default"/>
          <w:sz w:val="21"/>
          <w:szCs w:val="21"/>
        </w:rPr>
      </w:pPr>
      <w:r>
        <w:rPr>
          <w:rFonts w:hAnsi="宋体"/>
          <w:sz w:val="21"/>
          <w:szCs w:val="21"/>
        </w:rPr>
        <w:t>4、本基金投资资产支持证券</w:t>
      </w:r>
      <w:r w:rsidRPr="004C037B">
        <w:rPr>
          <w:rFonts w:hAnsi="宋体"/>
          <w:sz w:val="21"/>
          <w:szCs w:val="21"/>
        </w:rPr>
        <w:t>的风险。</w:t>
      </w:r>
    </w:p>
    <w:p w:rsidR="005446AC" w:rsidRPr="00557A2E" w:rsidRDefault="005446AC" w:rsidP="005446AC">
      <w:pPr>
        <w:pStyle w:val="32"/>
        <w:snapToGrid w:val="0"/>
        <w:spacing w:line="360" w:lineRule="auto"/>
        <w:ind w:firstLineChars="200" w:firstLine="420"/>
        <w:rPr>
          <w:rFonts w:hAnsi="宋体" w:hint="default"/>
          <w:sz w:val="21"/>
          <w:szCs w:val="21"/>
        </w:rPr>
      </w:pPr>
      <w:r>
        <w:rPr>
          <w:rFonts w:hAnsi="宋体"/>
          <w:sz w:val="21"/>
          <w:szCs w:val="21"/>
        </w:rPr>
        <w:t>本基金可投资于</w:t>
      </w:r>
      <w:r>
        <w:rPr>
          <w:color w:val="333333"/>
          <w:sz w:val="21"/>
          <w:szCs w:val="21"/>
          <w:shd w:val="clear" w:color="auto" w:fill="FFFFFF"/>
        </w:rPr>
        <w:t>资产支持证券，因此可能面临</w:t>
      </w:r>
      <w:r w:rsidRPr="00714CC6">
        <w:rPr>
          <w:color w:val="333333"/>
          <w:sz w:val="21"/>
          <w:szCs w:val="21"/>
          <w:shd w:val="clear" w:color="auto" w:fill="FFFFFF"/>
        </w:rPr>
        <w:t>资产支持证券的</w:t>
      </w:r>
      <w:r>
        <w:rPr>
          <w:color w:val="333333"/>
          <w:sz w:val="21"/>
          <w:szCs w:val="21"/>
          <w:shd w:val="clear" w:color="auto" w:fill="FFFFFF"/>
        </w:rPr>
        <w:t>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B53B7C" w:rsidRPr="0065168C" w:rsidRDefault="00B53B7C" w:rsidP="00B53B7C">
      <w:pPr>
        <w:snapToGrid w:val="0"/>
        <w:spacing w:line="360" w:lineRule="auto"/>
        <w:ind w:firstLine="422"/>
        <w:rPr>
          <w:rFonts w:ascii="宋体" w:hAnsi="宋体"/>
          <w:b/>
          <w:bCs/>
          <w:szCs w:val="21"/>
        </w:rPr>
      </w:pPr>
    </w:p>
    <w:p w:rsidR="00B53B7C" w:rsidRPr="0065168C" w:rsidRDefault="00B53B7C" w:rsidP="00B53B7C">
      <w:pPr>
        <w:numPr>
          <w:ilvl w:val="12"/>
          <w:numId w:val="0"/>
        </w:numPr>
        <w:snapToGrid w:val="0"/>
        <w:spacing w:line="360" w:lineRule="auto"/>
        <w:ind w:firstLineChars="196" w:firstLine="413"/>
        <w:rPr>
          <w:rFonts w:ascii="宋体" w:hAnsi="宋体"/>
          <w:b/>
          <w:color w:val="000000"/>
          <w:szCs w:val="21"/>
        </w:rPr>
      </w:pPr>
      <w:r w:rsidRPr="0065168C">
        <w:rPr>
          <w:rFonts w:ascii="宋体" w:hAnsi="宋体" w:hint="eastAsia"/>
          <w:b/>
          <w:bCs/>
          <w:szCs w:val="21"/>
        </w:rPr>
        <w:t>六、</w:t>
      </w:r>
      <w:r w:rsidRPr="0065168C">
        <w:rPr>
          <w:rFonts w:ascii="宋体" w:hAnsi="宋体" w:hint="eastAsia"/>
          <w:b/>
          <w:color w:val="000000"/>
          <w:szCs w:val="21"/>
        </w:rPr>
        <w:t>本</w:t>
      </w:r>
      <w:r w:rsidRPr="0065168C">
        <w:rPr>
          <w:rFonts w:ascii="宋体" w:hAnsi="宋体" w:hint="eastAsia"/>
          <w:b/>
          <w:szCs w:val="21"/>
        </w:rPr>
        <w:t>基金法律文件风险收益特征表述与销售机构基金风险评价可能不一致的风险</w:t>
      </w:r>
    </w:p>
    <w:p w:rsidR="00B53B7C" w:rsidRPr="0065168C" w:rsidRDefault="00B53B7C" w:rsidP="00B53B7C">
      <w:pPr>
        <w:pStyle w:val="32"/>
        <w:snapToGrid w:val="0"/>
        <w:spacing w:line="360" w:lineRule="auto"/>
        <w:ind w:firstLineChars="200" w:firstLine="420"/>
        <w:rPr>
          <w:rFonts w:hAnsi="宋体" w:hint="default"/>
          <w:sz w:val="21"/>
          <w:szCs w:val="21"/>
        </w:rPr>
      </w:pPr>
      <w:r w:rsidRPr="0065168C">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53B7C" w:rsidRPr="0065168C" w:rsidRDefault="00B53B7C" w:rsidP="00B53B7C">
      <w:pPr>
        <w:pStyle w:val="32"/>
        <w:snapToGrid w:val="0"/>
        <w:spacing w:line="360" w:lineRule="auto"/>
        <w:ind w:firstLineChars="200" w:firstLine="560"/>
        <w:rPr>
          <w:rFonts w:hAnsi="宋体" w:hint="default"/>
          <w:color w:val="000000"/>
        </w:rPr>
      </w:pPr>
      <w:r w:rsidRPr="0065168C">
        <w:rPr>
          <w:rFonts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38" w:name="_Toc360793509"/>
      <w:bookmarkStart w:id="139" w:name="_Toc360793861"/>
      <w:bookmarkStart w:id="140" w:name="_Toc360794111"/>
      <w:bookmarkStart w:id="141" w:name="_Toc360794419"/>
      <w:bookmarkStart w:id="142" w:name="_Toc360794527"/>
      <w:bookmarkStart w:id="143" w:name="_Toc362455194"/>
      <w:bookmarkStart w:id="144" w:name="_Toc362533466"/>
      <w:bookmarkStart w:id="145" w:name="_Toc451448164"/>
      <w:r w:rsidRPr="0065168C">
        <w:rPr>
          <w:rFonts w:ascii="宋体" w:eastAsia="宋体" w:hAnsi="宋体" w:hint="eastAsia"/>
        </w:rPr>
        <w:t>基金合同的变更、终止和基金财产的清算</w:t>
      </w:r>
      <w:bookmarkEnd w:id="138"/>
      <w:bookmarkEnd w:id="139"/>
      <w:bookmarkEnd w:id="140"/>
      <w:bookmarkEnd w:id="141"/>
      <w:bookmarkEnd w:id="142"/>
      <w:bookmarkEnd w:id="143"/>
      <w:bookmarkEnd w:id="144"/>
      <w:bookmarkEnd w:id="145"/>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一、《基金合同》的变更</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1、变更基金合同</w:t>
      </w:r>
      <w:r w:rsidRPr="0065168C">
        <w:rPr>
          <w:rFonts w:ascii="宋体" w:hAnsi="宋体" w:hint="eastAsia"/>
          <w:szCs w:val="21"/>
        </w:rPr>
        <w:t>涉及</w:t>
      </w:r>
      <w:r w:rsidRPr="0065168C">
        <w:rPr>
          <w:rFonts w:ascii="宋体" w:hAnsi="宋体"/>
          <w:szCs w:val="21"/>
        </w:rPr>
        <w:t>法律法规规定或本</w:t>
      </w:r>
      <w:r w:rsidRPr="0065168C">
        <w:rPr>
          <w:rFonts w:ascii="宋体" w:hAnsi="宋体" w:hint="eastAsia"/>
          <w:szCs w:val="21"/>
        </w:rPr>
        <w:t>基金</w:t>
      </w:r>
      <w:r w:rsidRPr="0065168C">
        <w:rPr>
          <w:rFonts w:ascii="宋体" w:hAnsi="宋体"/>
          <w:szCs w:val="21"/>
        </w:rPr>
        <w:t>合同约定应经基金份额持有人大会决议通过的事项的，应召开基金份额持有人大会决议通过。对于</w:t>
      </w:r>
      <w:r w:rsidRPr="0065168C">
        <w:rPr>
          <w:rFonts w:ascii="宋体" w:hAnsi="宋体" w:hint="eastAsia"/>
          <w:szCs w:val="21"/>
        </w:rPr>
        <w:t>法律法规规定和基金合同约定</w:t>
      </w:r>
      <w:r w:rsidRPr="0065168C">
        <w:rPr>
          <w:rFonts w:ascii="宋体" w:hAnsi="宋体"/>
          <w:szCs w:val="21"/>
        </w:rPr>
        <w:t>可不经基金份额持有人大会决议通过的事项，由基金管理人和基金托管人同意后变更并公告，并报中国证监会备案。</w:t>
      </w:r>
    </w:p>
    <w:p w:rsidR="00B53B7C" w:rsidRPr="0065168C" w:rsidRDefault="00684CFA" w:rsidP="00684CFA">
      <w:pPr>
        <w:snapToGrid w:val="0"/>
        <w:spacing w:line="360" w:lineRule="auto"/>
        <w:ind w:firstLineChars="200" w:firstLine="420"/>
        <w:rPr>
          <w:bCs/>
          <w:szCs w:val="21"/>
        </w:rPr>
      </w:pPr>
      <w:r w:rsidRPr="0065168C">
        <w:rPr>
          <w:rFonts w:ascii="宋体" w:hAnsi="宋体" w:hint="eastAsia"/>
          <w:szCs w:val="21"/>
        </w:rPr>
        <w:t xml:space="preserve"> </w:t>
      </w:r>
      <w:r w:rsidRPr="0065168C">
        <w:rPr>
          <w:rFonts w:ascii="宋体" w:hAnsi="宋体"/>
          <w:szCs w:val="21"/>
        </w:rPr>
        <w:t>2、关于《基金合同》变更的基金份额持有人大会决议</w:t>
      </w:r>
      <w:r w:rsidRPr="0065168C">
        <w:rPr>
          <w:rFonts w:ascii="宋体" w:hAnsi="宋体" w:hint="eastAsia"/>
          <w:szCs w:val="21"/>
        </w:rPr>
        <w:t>自</w:t>
      </w:r>
      <w:r w:rsidRPr="0065168C">
        <w:rPr>
          <w:rFonts w:ascii="宋体" w:hAnsi="宋体"/>
          <w:szCs w:val="21"/>
        </w:rPr>
        <w:t>生效后方可执行，</w:t>
      </w:r>
      <w:r w:rsidRPr="0065168C">
        <w:rPr>
          <w:rFonts w:ascii="宋体" w:hAnsi="宋体" w:hint="eastAsia"/>
          <w:szCs w:val="21"/>
        </w:rPr>
        <w:t>并</w:t>
      </w:r>
      <w:r w:rsidRPr="0065168C">
        <w:rPr>
          <w:rFonts w:ascii="宋体" w:hAnsi="宋体"/>
          <w:szCs w:val="21"/>
        </w:rPr>
        <w:t>自决议生效后</w:t>
      </w:r>
      <w:r w:rsidRPr="0065168C">
        <w:rPr>
          <w:rFonts w:ascii="宋体" w:hAnsi="宋体" w:hint="eastAsia"/>
          <w:szCs w:val="21"/>
        </w:rPr>
        <w:t>2个工作</w:t>
      </w:r>
      <w:r w:rsidRPr="0065168C">
        <w:rPr>
          <w:rFonts w:ascii="宋体" w:hAnsi="宋体"/>
          <w:szCs w:val="21"/>
        </w:rPr>
        <w:t>日内在指定媒介公告。</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二、《基金合同》的终止事由</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有下列情形之一的，《基金合同》应当终止：</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1、基金份额持有人大会决定终止的；</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2、基金管理人、基金托管人职责终止，在6个月内没有新基金管理人、新基金托管人承接的；</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hint="eastAsia"/>
          <w:szCs w:val="21"/>
        </w:rPr>
        <w:t>3</w:t>
      </w:r>
      <w:r w:rsidRPr="0065168C">
        <w:rPr>
          <w:rFonts w:ascii="宋体" w:hAnsi="宋体"/>
          <w:szCs w:val="21"/>
        </w:rPr>
        <w:t>、《基金合同》约定的其他情形；</w:t>
      </w:r>
    </w:p>
    <w:p w:rsidR="00B53B7C" w:rsidRPr="0065168C" w:rsidRDefault="00684CFA" w:rsidP="00684CFA">
      <w:pPr>
        <w:snapToGrid w:val="0"/>
        <w:spacing w:line="360" w:lineRule="auto"/>
        <w:ind w:firstLineChars="200" w:firstLine="420"/>
        <w:rPr>
          <w:bCs/>
          <w:szCs w:val="21"/>
        </w:rPr>
      </w:pPr>
      <w:r w:rsidRPr="0065168C">
        <w:rPr>
          <w:rFonts w:ascii="宋体" w:hAnsi="宋体" w:hint="eastAsia"/>
          <w:szCs w:val="21"/>
        </w:rPr>
        <w:t>4</w:t>
      </w:r>
      <w:r w:rsidRPr="0065168C">
        <w:rPr>
          <w:rFonts w:ascii="宋体" w:hAnsi="宋体"/>
          <w:szCs w:val="21"/>
        </w:rPr>
        <w:t>、相关法律法规和中国证监会规定的其他情况。</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三、基金财产的清算</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1、基金财产清算小组：自出现《基金合同》终止事由之日起30个工作日内成立清算小组，基金管理人组织基金财产清算小组并在中国证监会的监督下进行基金清算。</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3、基金财产清算小组职责：基金财产清算小组负责基金财产的保管、清理、估价、变现和分配。基金财产清算小组可以依法进行必要的民事活动。</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4、基金财产清算程序：</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（1）《基金合同》终止情形出现时，由基金财产清算小组统一接管基金；</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（2）对基金财产和债权债务进行清理和确认；</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（3）对基金财产进行估值和变现；</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（4）制作清算报告；</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（5）聘请会计师事务所对清算报告进行外部审计，聘请律师事务所对清算报告出具法</w:t>
      </w:r>
      <w:r w:rsidRPr="0065168C">
        <w:rPr>
          <w:rFonts w:ascii="宋体" w:hAnsi="宋体"/>
          <w:szCs w:val="21"/>
        </w:rPr>
        <w:lastRenderedPageBreak/>
        <w:t>律意见书；</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（6）将清算报告报中国证监会备案并公告</w:t>
      </w:r>
      <w:r w:rsidRPr="0065168C">
        <w:rPr>
          <w:rFonts w:ascii="宋体" w:hAnsi="宋体" w:hint="eastAsia"/>
          <w:szCs w:val="21"/>
        </w:rPr>
        <w:t>；</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（7）对基金</w:t>
      </w:r>
      <w:r w:rsidRPr="0065168C">
        <w:rPr>
          <w:rFonts w:ascii="宋体" w:hAnsi="宋体" w:hint="eastAsia"/>
          <w:szCs w:val="21"/>
        </w:rPr>
        <w:t>剩余</w:t>
      </w:r>
      <w:r w:rsidRPr="0065168C">
        <w:rPr>
          <w:rFonts w:ascii="宋体" w:hAnsi="宋体"/>
          <w:szCs w:val="21"/>
        </w:rPr>
        <w:t>财产进行分配</w:t>
      </w:r>
      <w:r w:rsidRPr="0065168C">
        <w:rPr>
          <w:rFonts w:ascii="宋体" w:hAnsi="宋体" w:hint="eastAsia"/>
          <w:szCs w:val="21"/>
        </w:rPr>
        <w:t>。</w:t>
      </w:r>
    </w:p>
    <w:p w:rsidR="00684CFA" w:rsidRPr="0065168C" w:rsidRDefault="00684CFA" w:rsidP="00684CFA">
      <w:pPr>
        <w:adjustRightInd w:val="0"/>
        <w:snapToGrid w:val="0"/>
        <w:spacing w:line="360" w:lineRule="auto"/>
        <w:ind w:firstLine="420"/>
        <w:rPr>
          <w:rFonts w:ascii="宋体" w:hAnsi="宋体"/>
          <w:szCs w:val="21"/>
        </w:rPr>
      </w:pPr>
      <w:r w:rsidRPr="0065168C">
        <w:rPr>
          <w:rFonts w:ascii="宋体" w:hAnsi="宋体"/>
          <w:szCs w:val="21"/>
        </w:rPr>
        <w:t>5、基金财产清算的期限为</w:t>
      </w:r>
      <w:r w:rsidRPr="0065168C">
        <w:rPr>
          <w:rFonts w:ascii="宋体" w:hAnsi="宋体" w:hint="eastAsia"/>
          <w:szCs w:val="21"/>
        </w:rPr>
        <w:t>6</w:t>
      </w:r>
      <w:r w:rsidRPr="0065168C">
        <w:rPr>
          <w:rFonts w:ascii="宋体" w:hAnsi="宋体"/>
          <w:szCs w:val="21"/>
        </w:rPr>
        <w:t>个月。</w:t>
      </w:r>
    </w:p>
    <w:p w:rsidR="00B53B7C" w:rsidRPr="0065168C" w:rsidRDefault="00684CFA" w:rsidP="00684CFA">
      <w:pPr>
        <w:snapToGrid w:val="0"/>
        <w:spacing w:line="360" w:lineRule="auto"/>
        <w:ind w:firstLineChars="200" w:firstLine="420"/>
        <w:rPr>
          <w:bCs/>
          <w:szCs w:val="21"/>
        </w:rPr>
      </w:pPr>
      <w:r w:rsidRPr="0065168C">
        <w:rPr>
          <w:rFonts w:hint="eastAsia"/>
          <w:bCs/>
          <w:szCs w:val="21"/>
        </w:rPr>
        <w:t>6</w:t>
      </w:r>
      <w:r w:rsidRPr="0065168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四、清算费用</w:t>
      </w:r>
    </w:p>
    <w:p w:rsidR="00B53B7C" w:rsidRPr="0065168C" w:rsidRDefault="00B53B7C" w:rsidP="00B53B7C">
      <w:pPr>
        <w:snapToGrid w:val="0"/>
        <w:spacing w:line="360" w:lineRule="auto"/>
        <w:ind w:firstLineChars="200" w:firstLine="420"/>
        <w:rPr>
          <w:bCs/>
          <w:szCs w:val="21"/>
        </w:rPr>
      </w:pPr>
      <w:r w:rsidRPr="0065168C">
        <w:rPr>
          <w:bCs/>
          <w:szCs w:val="21"/>
        </w:rPr>
        <w:t>清算费用是指基金财产清算小组在进行基金清算过程中发生的所有合理费用，清算费用由基金财产清算小组优先从基金财产中支付。</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五、基金财产清算剩余资产的分配</w:t>
      </w:r>
    </w:p>
    <w:p w:rsidR="00B53B7C" w:rsidRPr="0065168C" w:rsidRDefault="00B53B7C" w:rsidP="00B53B7C">
      <w:pPr>
        <w:snapToGrid w:val="0"/>
        <w:spacing w:line="360" w:lineRule="auto"/>
        <w:ind w:firstLineChars="200" w:firstLine="420"/>
        <w:rPr>
          <w:bCs/>
          <w:szCs w:val="21"/>
        </w:rPr>
      </w:pPr>
      <w:r w:rsidRPr="0065168C">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六、基金财产清算的公告</w:t>
      </w:r>
    </w:p>
    <w:p w:rsidR="009F228E" w:rsidRPr="0065168C" w:rsidRDefault="009F228E" w:rsidP="009F228E">
      <w:pPr>
        <w:adjustRightInd w:val="0"/>
        <w:snapToGrid w:val="0"/>
        <w:spacing w:line="360" w:lineRule="auto"/>
        <w:ind w:firstLine="420"/>
        <w:rPr>
          <w:rFonts w:ascii="宋体" w:hAnsi="宋体"/>
          <w:szCs w:val="21"/>
        </w:rPr>
      </w:pPr>
      <w:r w:rsidRPr="0065168C">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5168C">
        <w:rPr>
          <w:rFonts w:ascii="宋体" w:hAnsi="宋体" w:hint="eastAsia"/>
          <w:szCs w:val="21"/>
        </w:rPr>
        <w:t>5</w:t>
      </w:r>
      <w:r w:rsidRPr="0065168C">
        <w:rPr>
          <w:rFonts w:ascii="宋体" w:hAnsi="宋体"/>
          <w:szCs w:val="21"/>
        </w:rPr>
        <w:t>个工作日内由基金财产清算小组进行公告。</w:t>
      </w:r>
    </w:p>
    <w:p w:rsidR="00B53B7C" w:rsidRPr="0065168C" w:rsidRDefault="00B53B7C" w:rsidP="00B53B7C">
      <w:pPr>
        <w:snapToGrid w:val="0"/>
        <w:spacing w:line="360" w:lineRule="auto"/>
        <w:ind w:firstLineChars="200" w:firstLine="420"/>
        <w:rPr>
          <w:bCs/>
          <w:szCs w:val="21"/>
        </w:rPr>
      </w:pPr>
    </w:p>
    <w:p w:rsidR="00B53B7C" w:rsidRPr="0065168C" w:rsidRDefault="00B53B7C" w:rsidP="009F228E">
      <w:pPr>
        <w:snapToGrid w:val="0"/>
        <w:spacing w:line="360" w:lineRule="auto"/>
        <w:ind w:firstLineChars="200" w:firstLine="422"/>
        <w:rPr>
          <w:b/>
          <w:bCs/>
          <w:szCs w:val="21"/>
        </w:rPr>
      </w:pPr>
      <w:r w:rsidRPr="0065168C">
        <w:rPr>
          <w:b/>
          <w:bCs/>
          <w:szCs w:val="21"/>
        </w:rPr>
        <w:t>七、基金财产清算账册及文件的保存</w:t>
      </w:r>
    </w:p>
    <w:p w:rsidR="009F228E" w:rsidRPr="0065168C" w:rsidRDefault="009F228E" w:rsidP="009F228E">
      <w:pPr>
        <w:adjustRightInd w:val="0"/>
        <w:snapToGrid w:val="0"/>
        <w:spacing w:line="360" w:lineRule="auto"/>
        <w:ind w:firstLineChars="200" w:firstLine="420"/>
        <w:rPr>
          <w:bCs/>
          <w:szCs w:val="21"/>
        </w:rPr>
      </w:pPr>
      <w:r w:rsidRPr="0065168C">
        <w:rPr>
          <w:rFonts w:ascii="宋体" w:hAnsi="宋体"/>
          <w:szCs w:val="21"/>
        </w:rPr>
        <w:t>基金财产清算账册及有关文件由基金托管人保存</w:t>
      </w:r>
      <w:r w:rsidRPr="0065168C">
        <w:rPr>
          <w:rFonts w:ascii="宋体" w:hAnsi="宋体" w:hint="eastAsia"/>
          <w:szCs w:val="21"/>
        </w:rPr>
        <w:t>15</w:t>
      </w:r>
      <w:r w:rsidRPr="0065168C">
        <w:rPr>
          <w:rFonts w:ascii="宋体" w:hAnsi="宋体"/>
          <w:szCs w:val="21"/>
        </w:rPr>
        <w:t>年以上。</w:t>
      </w:r>
    </w:p>
    <w:p w:rsidR="00B53B7C" w:rsidRPr="0065168C" w:rsidRDefault="00B53B7C" w:rsidP="00B53B7C">
      <w:pPr>
        <w:snapToGrid w:val="0"/>
        <w:spacing w:line="360" w:lineRule="auto"/>
        <w:ind w:firstLineChars="200" w:firstLine="420"/>
        <w:rPr>
          <w:rFonts w:ascii="宋体" w:hAnsi="宋体"/>
          <w:bCs/>
          <w:szCs w:val="21"/>
        </w:rPr>
      </w:pPr>
    </w:p>
    <w:p w:rsidR="00B53B7C" w:rsidRPr="0065168C" w:rsidRDefault="00B53B7C" w:rsidP="00B53B7C">
      <w:pPr>
        <w:snapToGrid w:val="0"/>
        <w:spacing w:line="360" w:lineRule="auto"/>
        <w:ind w:firstLineChars="200" w:firstLine="480"/>
        <w:rPr>
          <w:rFonts w:ascii="宋体" w:hAnsi="宋体"/>
          <w:color w:val="000000"/>
        </w:rPr>
      </w:pPr>
      <w:r w:rsidRPr="0065168C">
        <w:rPr>
          <w:rFonts w:ascii="宋体" w:hAnsi="宋体"/>
          <w:color w:val="000000"/>
          <w:kern w:val="0"/>
          <w:sz w:val="24"/>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46" w:name="_Toc360793510"/>
      <w:bookmarkStart w:id="147" w:name="_Toc360793862"/>
      <w:bookmarkStart w:id="148" w:name="_Toc360794112"/>
      <w:bookmarkStart w:id="149" w:name="_Toc360794420"/>
      <w:bookmarkStart w:id="150" w:name="_Toc360794528"/>
      <w:bookmarkStart w:id="151" w:name="_Toc362455195"/>
      <w:bookmarkStart w:id="152" w:name="_Toc362533467"/>
      <w:bookmarkStart w:id="153" w:name="_Toc451448165"/>
      <w:r w:rsidRPr="0065168C">
        <w:rPr>
          <w:rFonts w:ascii="宋体" w:eastAsia="宋体" w:hAnsi="宋体" w:hint="eastAsia"/>
        </w:rPr>
        <w:t>基金合同的内容摘要</w:t>
      </w:r>
      <w:bookmarkEnd w:id="146"/>
      <w:bookmarkEnd w:id="147"/>
      <w:bookmarkEnd w:id="148"/>
      <w:bookmarkEnd w:id="149"/>
      <w:bookmarkEnd w:id="150"/>
      <w:bookmarkEnd w:id="151"/>
      <w:bookmarkEnd w:id="152"/>
      <w:bookmarkEnd w:id="153"/>
    </w:p>
    <w:p w:rsidR="00B53B7C" w:rsidRPr="0065168C" w:rsidRDefault="00B53B7C" w:rsidP="00B53B7C">
      <w:pPr>
        <w:snapToGrid w:val="0"/>
        <w:spacing w:line="360" w:lineRule="auto"/>
      </w:pPr>
    </w:p>
    <w:p w:rsidR="00C168EA" w:rsidRPr="0065168C" w:rsidRDefault="00C168EA" w:rsidP="00C168EA">
      <w:pPr>
        <w:adjustRightInd w:val="0"/>
        <w:snapToGrid w:val="0"/>
        <w:spacing w:line="360" w:lineRule="auto"/>
        <w:ind w:firstLineChars="200" w:firstLine="422"/>
        <w:rPr>
          <w:rFonts w:ascii="宋体" w:hAnsi="宋体"/>
          <w:b/>
          <w:szCs w:val="21"/>
        </w:rPr>
      </w:pPr>
      <w:r w:rsidRPr="0065168C">
        <w:rPr>
          <w:rFonts w:ascii="宋体" w:hAnsi="宋体" w:hint="eastAsia"/>
          <w:b/>
          <w:szCs w:val="21"/>
        </w:rPr>
        <w:t>一、基金管理人、基金托管人和基金份额持有人的权利、义务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（一）基金管理人的权利与义务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1、根据《基金法》、《运作办法》及其他有关规定，基金管理人的权利包括但不限于：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（1）依法募集资金；</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（2）自《基金合同》生效之日起，根据法律法规和《基金合同》独立运用并管理基金财产；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（3）依照《基金合同》收取基金管理费以及法律法规规定或中国证监会批准的其他费用；</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（4）销售基金份额；</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（5）按照规定召集基金份额持有人大会；</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（7）在基金托管人更换时，提名新的基金托管人；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 xml:space="preserve">（8）选择、更换基金销售机构，对基金销售机构的相关行为进行监督和处理； </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 xml:space="preserve">（9）担任或委托其他符合条件的机构担任基金登记机构办理基金登记业务； </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（10）依据《基金合同》及有关法律规定决定基金收益的分配方案；</w:t>
      </w:r>
      <w:r w:rsidRPr="0065168C">
        <w:rPr>
          <w:rFonts w:ascii="宋体" w:hAnsi="宋体" w:hint="eastAsia"/>
          <w:szCs w:val="21"/>
        </w:rPr>
        <w:tab/>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 xml:space="preserve">（11）在《基金合同》约定的范围内，拒绝或暂停受理申购与赎回申请； </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（12）依照法律法规为基金的利益对被投资公司行使权利，为基金的利益行使因基金财产投资于证券所产生的权利；</w:t>
      </w:r>
      <w:r w:rsidRPr="0065168C">
        <w:rPr>
          <w:rFonts w:ascii="宋体" w:hAnsi="宋体" w:hint="eastAsia"/>
          <w:szCs w:val="21"/>
        </w:rPr>
        <w:tab/>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 xml:space="preserve">（13）在法律法规允许的前提下，为基金的利益依法为基金进行融资、融券及转融通； </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（15）以基金管理人的名义，代表基金份额持有人的利益行使诉讼权利或者实施其他法律行为；</w:t>
      </w:r>
      <w:r w:rsidRPr="0065168C">
        <w:rPr>
          <w:rFonts w:ascii="宋体" w:hAnsi="宋体" w:hint="eastAsia"/>
          <w:szCs w:val="21"/>
        </w:rPr>
        <w:tab/>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（16）选择、更换律师事务所、会计师事务所、证券/期货经纪商或其他为基金提供服务的外部机构；</w:t>
      </w:r>
      <w:r w:rsidRPr="0065168C">
        <w:rPr>
          <w:rFonts w:ascii="宋体" w:hAnsi="宋体" w:hint="eastAsia"/>
          <w:szCs w:val="21"/>
        </w:rPr>
        <w:tab/>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（17）在符合有关法律、法规的前提下，制订和调整有关基金认购、申购、赎回、转换、非交易过户和定投等业务规则，</w:t>
      </w:r>
      <w:r w:rsidR="00000D1E" w:rsidRPr="00000D1E">
        <w:rPr>
          <w:rFonts w:ascii="宋体" w:hAnsi="宋体" w:hint="eastAsia"/>
          <w:szCs w:val="21"/>
        </w:rPr>
        <w:t>在法律法规和本基金合同规定的范围内决定和调整除管理费率、托管费率之外的基金相关费率结构和收费方式</w:t>
      </w:r>
      <w:r w:rsidRPr="0065168C">
        <w:rPr>
          <w:rFonts w:ascii="宋体" w:hAnsi="宋体" w:hint="eastAsia"/>
          <w:szCs w:val="21"/>
        </w:rPr>
        <w:t>；</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lastRenderedPageBreak/>
        <w:t>（18）委托第三方机构办理本基金的交易、清算、估值、结算等业务；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（19）法律法规及中国证监会规定的和《基金合同》约定的其他权利。</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2、根据《基金法》、《运作办法》及其他有关规定，基金管理人的义务包括但不限于：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（1）依法募集资金，办理或者委托经中国证监会认定的其他机构代为办理基金份额的发售、申购、赎回和登记事宜；</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（2）办理基金备案手续；</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（3）自《基金合同》生效之日起，以诚实信用、谨慎勤勉的原则管理和运用基金财产；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（4）配备足够的具有专业资格的人员进行基金投资分析、决策，以专业化的经营方式管理和运作基金财产；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（6）除依据《基金法》、《基金合同》及其他有关规定外，不得利用基金财产为自己及任何第三人谋取利益，不得委托第三人运作基金财产；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（7）依法接受基金托管人的监督；</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（8）采取适当合理的措施使计算基金份额认购、申购、赎回和注销价格的方法符合《基金合同》等法律文件的规定，按有关规定计算并公告基金资产净值，确定基金份额申购、赎回的价格；</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（9）进行基金会计核算并编制基金财务会计报告；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（10）编制季度、半年度和年度基金报告；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（11）严格按照《基金法》、《基金合同》及其他有关规定，履行信息披露及报告义务；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（13）按《基金合同》的约定确定基金收益分配方案，及时向基金份额持有人分配基金收益；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（14）按规定受理申购与赎回申请，及时、足额支付赎回款项；</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（15）依据《基金法》、《基金合同》及其他有关规定召集基金份额持有人大会或配合基金托管人、基金份额持有人依法召集基金份额持有人大会；</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（16）按规定保存基金财产管理业务活动的会计账册、报表、记录和其他相关资料15年以上；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w:t>
      </w:r>
      <w:r w:rsidRPr="0065168C">
        <w:rPr>
          <w:rFonts w:ascii="宋体" w:hAnsi="宋体" w:hint="eastAsia"/>
          <w:szCs w:val="21"/>
        </w:rPr>
        <w:lastRenderedPageBreak/>
        <w:t>理成本的条件下得到有关资料的复印件；</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（18）组织并参加基金财产清算小组，参与基金财产的保管、清理、估价、变现和分配；</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（19）面临解散、依法被撤销或者被依法宣告破产时，及时报告中国证监会并通知基金托管人；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（20）因违反《基金合同》导致基金财产的损失或损害基金份额持有人合法权益时，应当承担赔偿责任，其赔偿责任不因其退任而免除；</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（22）当基金管理人将其义务委托第三方处理时，应当对第三方处理有关基金事务的行为承担责任；</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（23）以基金管理人名义，代表基金份额持有人利益行使诉讼权利或实施其他法律行为；</w:t>
      </w:r>
      <w:r w:rsidRPr="0065168C">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（25）执行生效的基金份额持有人大会的决议；</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（26）建立并保存基金份额持有人名册；</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（27）法律法规及中国证监会规定的和《基金合同》约定的其他义务。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（二）基金托管人的权利与义务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1、根据《基金法》、《运作办法》及其他有关规定，基金托管人的权利包括但不限于：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（1）自《基金合同》生效之日起，依法律法规和《基金合同》的规定安全保管基金财产；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（2）依《基金合同》约定获得基金托管费以及法律法规规定或监管部门批准的其他费用；</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（4）根据相关市场规则，为基金开设证券账户等投资所需账户、为基金办理证券交易资金清算。</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（5）提议召开或召集基金份额持有人大会；</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（6）在基金管理人更换时，提名新的基金管理人；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（7）法律法规及中国证监会规定的和《基金合同》约定的其他权利。</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2、根据《基金法》、《运作办法》及其他有关规定，基金托管人的义务包括但不限于：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（1）以诚实信用、勤勉尽责的原则持有并安全保管基金财产；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lastRenderedPageBreak/>
        <w:t>（2）设立专门的基金托管部门，具有符合要求的营业场所，配备足够的、合格的熟悉基金托管业务的专职人员，负责基金财产托管事宜；</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（4）除依据《基金法》、《基金合同》及其他有关规定外，不得利用基金财产为自己及任何第三人谋取利益，不得委托第三人托管基金财产；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（5）保管由基金管理人代表基金签订的与基金有关的重大合同及有关凭证；</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（6）按规定开设基金财产的资金账户和证券账户等投资所需账户,按照《基金合同》的约定，根据基金管理人的投资指令，及时办理清算、交割事宜；</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w:t>
      </w:r>
      <w:r w:rsidR="00225A66" w:rsidRPr="0065168C">
        <w:rPr>
          <w:rFonts w:ascii="宋体" w:hAnsi="宋体" w:hint="eastAsia"/>
          <w:szCs w:val="21"/>
        </w:rPr>
        <w:t>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r w:rsidRPr="0065168C">
        <w:rPr>
          <w:rFonts w:ascii="宋体" w:hAnsi="宋体" w:hint="eastAsia"/>
          <w:szCs w:val="21"/>
        </w:rPr>
        <w:t>；</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（8）复核、审查基金管理人计算的基金资产净值、基金份额申购、赎回价格；</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（9）办理与基金托管业务活动有关的信息披露事项；</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（11）保存基金托管业务活动的记录、账册、报表和其他相关资料15年以上；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（12）建立并保存基金份额持有人名册；</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（13）按规定制作相关账册并与基金管理人核对；</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（14）依据基金管理人的指令或有关规定向基金份额持有人支付基金收益和赎回款项；</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（15）依据《基金法》、《基金合同》及其他有关规定，召集基金份额持有人大会或配合基金管理人、基金份额持有人依法召集基金份额持有人大会；</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（16）按照法律法规、《基金合同》和《托管协议》的规定监督基金管理人的投资运作；</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（17）参加基金财产清算小组，参与基金财产的保管、清理、估价、变现和分配；</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（18）面临解散、依法被撤销或者被依法宣告破产时，及时报告中国证监会和银行业监督管理机构，并通知基金管理人；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（19）因违反《基金合同》导致基金财产损失时，应承担赔偿责任，其赔偿责任不因其退任而免除；</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（21）执行生效的基金份额持有人大会的决议；</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lastRenderedPageBreak/>
        <w:t>（22）法律法规及中国证监会规定的和《基金合同》约定的其他义务。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（三）基金份额持有人</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同一类别每份基金份额具有同等的合法权益。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1、根据《基金法》、《运作办法》及其他有关规定，基金份额持有人的权利包括但不限于：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（1）分享基金财产收益；</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（2）参与分配清算后的剩余基金财产；</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（3）依法申请赎回或转让其持有的基金份额；</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（4）按照规定要求召开基金份额持有人大会或者召集基金份额持有人大会；</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（5）出席或者委派代表出席基金份额持有人大会，对基金份额持有人大会审议事项行使表决权；</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（6）查阅或者复制公开披露的基金信息资料；</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（7）监督基金管理人的投资运作；</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（8）对基金管理人、基金托管人、基金服务机构损害其合法权益的行为依法提起诉讼或仲裁；</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（9）法律法规及中国证监会规定的和《基金合同》约定的其他权利。</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2、根据《基金法》、《运作办法》及其他有关规定，基金份额持有人的义务包括但不限于：</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（1）认真阅读并遵守《基金合同》、招募说明书等信息披露文件；</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（2）了解所投资基金产品，了解自身风险承受能力，自主判断基金的投资价值，自主做出投资决策，自行承担投资风险；</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（3）关注基金信息披露，及时行使权利和履行义务；</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（4）缴纳基金认购、申购款项及法律法规和《基金合同》所规定的费用；</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（5）在其持有的基金份额范围内，承担基金亏损或者《基金合同》终止的有限责任；</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（6）不从事任何有损基金及其他《基金合同》当事人合法权益的活动；</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（7）执行生效的基金份额持有人大会的决议；</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（8）返还在基金交易过程中因任何原因获得的不当得利；</w:t>
      </w:r>
    </w:p>
    <w:p w:rsidR="00C168EA" w:rsidRPr="0065168C" w:rsidRDefault="00C168EA" w:rsidP="00C168EA">
      <w:pPr>
        <w:adjustRightInd w:val="0"/>
        <w:snapToGrid w:val="0"/>
        <w:spacing w:line="360" w:lineRule="auto"/>
        <w:ind w:firstLineChars="200" w:firstLine="420"/>
        <w:rPr>
          <w:rFonts w:ascii="宋体" w:hAnsi="宋体"/>
          <w:szCs w:val="21"/>
        </w:rPr>
      </w:pPr>
      <w:r w:rsidRPr="0065168C">
        <w:rPr>
          <w:rFonts w:ascii="宋体" w:hAnsi="宋体" w:hint="eastAsia"/>
          <w:szCs w:val="21"/>
        </w:rPr>
        <w:t>（9）法律法规及中国证监会规定的和《基金合同》约定的其他义务</w:t>
      </w:r>
    </w:p>
    <w:p w:rsidR="00C168EA" w:rsidRPr="0065168C" w:rsidRDefault="00C168EA" w:rsidP="00C168EA">
      <w:pPr>
        <w:adjustRightInd w:val="0"/>
        <w:snapToGrid w:val="0"/>
        <w:spacing w:line="360" w:lineRule="auto"/>
        <w:ind w:firstLineChars="200" w:firstLine="422"/>
        <w:rPr>
          <w:rFonts w:ascii="宋体" w:hAnsi="宋体"/>
          <w:b/>
          <w:szCs w:val="21"/>
        </w:rPr>
      </w:pPr>
    </w:p>
    <w:p w:rsidR="00C168EA" w:rsidRPr="0065168C" w:rsidRDefault="00C168EA" w:rsidP="00C168EA">
      <w:pPr>
        <w:adjustRightInd w:val="0"/>
        <w:snapToGrid w:val="0"/>
        <w:spacing w:line="360" w:lineRule="auto"/>
        <w:ind w:firstLineChars="200" w:firstLine="422"/>
        <w:rPr>
          <w:rFonts w:ascii="宋体" w:hAnsi="宋体"/>
          <w:b/>
          <w:szCs w:val="21"/>
        </w:rPr>
      </w:pPr>
      <w:r w:rsidRPr="0065168C">
        <w:rPr>
          <w:rFonts w:ascii="宋体" w:hAnsi="宋体" w:hint="eastAsia"/>
          <w:b/>
          <w:szCs w:val="21"/>
        </w:rPr>
        <w:t>二、基金份额持有人大会召集、议事及表决的程序和规则</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基金份额持有人大会由基金份额持有人组成，基金份额持有人的合法授权代表有权代表基金份额持有人出席会议并表决。基金份额持有人持有的每一基金份额拥有平等的投票权。</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本基金份额持有人大会不设日常机构。</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（一）召开事由</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、当出现或需要决定下列事由之一的，应当召开基金份额持有人大会，但法律法规、中国证监会另有规定或基金合同另有约定的除外：</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）终止《基金合同》；</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）更换基金管理人；</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3</w:t>
      </w:r>
      <w:r w:rsidRPr="0065168C">
        <w:rPr>
          <w:rFonts w:hint="eastAsia"/>
          <w:bCs/>
          <w:szCs w:val="21"/>
        </w:rPr>
        <w:t>）更换基金托管人；</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4</w:t>
      </w:r>
      <w:r w:rsidRPr="0065168C">
        <w:rPr>
          <w:rFonts w:hint="eastAsia"/>
          <w:bCs/>
          <w:szCs w:val="21"/>
        </w:rPr>
        <w:t>）转换基金运作方式；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5</w:t>
      </w:r>
      <w:r w:rsidRPr="0065168C">
        <w:rPr>
          <w:rFonts w:hint="eastAsia"/>
          <w:bCs/>
          <w:szCs w:val="21"/>
        </w:rPr>
        <w:t>）提高基金管理人、基金托管人的报酬标准；</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6</w:t>
      </w:r>
      <w:r w:rsidRPr="0065168C">
        <w:rPr>
          <w:rFonts w:hint="eastAsia"/>
          <w:bCs/>
          <w:szCs w:val="21"/>
        </w:rPr>
        <w:t>）变更基金类别；</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7</w:t>
      </w:r>
      <w:r w:rsidRPr="0065168C">
        <w:rPr>
          <w:rFonts w:hint="eastAsia"/>
          <w:bCs/>
          <w:szCs w:val="21"/>
        </w:rPr>
        <w:t>）本基金与其他基金的合并；</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8</w:t>
      </w:r>
      <w:r w:rsidRPr="0065168C">
        <w:rPr>
          <w:rFonts w:hint="eastAsia"/>
          <w:bCs/>
          <w:szCs w:val="21"/>
        </w:rPr>
        <w:t>）变更基金投资目标、范围或策略；</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9</w:t>
      </w:r>
      <w:r w:rsidRPr="0065168C">
        <w:rPr>
          <w:rFonts w:hint="eastAsia"/>
          <w:bCs/>
          <w:szCs w:val="21"/>
        </w:rPr>
        <w:t>）变更基金份额持有人大会程序；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10</w:t>
      </w:r>
      <w:r w:rsidRPr="0065168C">
        <w:rPr>
          <w:rFonts w:hint="eastAsia"/>
          <w:bCs/>
          <w:szCs w:val="21"/>
        </w:rPr>
        <w:t>）基金管理人或基金托管人要求召开基金份额持有人大会；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11</w:t>
      </w:r>
      <w:r w:rsidRPr="0065168C">
        <w:rPr>
          <w:rFonts w:hint="eastAsia"/>
          <w:bCs/>
          <w:szCs w:val="21"/>
        </w:rPr>
        <w:t>）单独或合计持有本基金总份额</w:t>
      </w:r>
      <w:r w:rsidRPr="0065168C">
        <w:rPr>
          <w:rFonts w:hint="eastAsia"/>
          <w:bCs/>
          <w:szCs w:val="21"/>
        </w:rPr>
        <w:t>10%</w:t>
      </w:r>
      <w:r w:rsidRPr="0065168C">
        <w:rPr>
          <w:rFonts w:hint="eastAsia"/>
          <w:bCs/>
          <w:szCs w:val="21"/>
        </w:rPr>
        <w:t>以上（含</w:t>
      </w:r>
      <w:r w:rsidRPr="0065168C">
        <w:rPr>
          <w:rFonts w:hint="eastAsia"/>
          <w:bCs/>
          <w:szCs w:val="21"/>
        </w:rPr>
        <w:t>10%</w:t>
      </w:r>
      <w:r w:rsidRPr="0065168C">
        <w:rPr>
          <w:rFonts w:hint="eastAsia"/>
          <w:bCs/>
          <w:szCs w:val="21"/>
        </w:rPr>
        <w:t>）基金份额的基金份额持有人（以基金管理人收到提议当日的基金份额计算，下同）就同一事项书面要求召开基金份额持有人大会；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12</w:t>
      </w:r>
      <w:r w:rsidRPr="0065168C">
        <w:rPr>
          <w:rFonts w:hint="eastAsia"/>
          <w:bCs/>
          <w:szCs w:val="21"/>
        </w:rPr>
        <w:t>）对基金合同当事人权利和义务产生重大影响的其他事项；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13</w:t>
      </w:r>
      <w:r w:rsidRPr="0065168C">
        <w:rPr>
          <w:rFonts w:hint="eastAsia"/>
          <w:bCs/>
          <w:szCs w:val="21"/>
        </w:rPr>
        <w:t>）法律法规、《基金合同》或中国证监会规定的其他应当召开基金份额持有人大会的事项。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、以下情况可由基金管理人和基金托管人协商后修改，不需召开基金份额持有人大会：</w:t>
      </w:r>
    </w:p>
    <w:p w:rsidR="00C168EA" w:rsidRPr="0065168C" w:rsidRDefault="00C168EA" w:rsidP="00000D1E">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）法律法规要求增加的基金费用的收取和其他应由基金承担的费用；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2</w:t>
      </w:r>
      <w:r w:rsidRPr="0065168C">
        <w:rPr>
          <w:rFonts w:hint="eastAsia"/>
          <w:bCs/>
          <w:szCs w:val="21"/>
        </w:rPr>
        <w:t>）在法律法规和《基金合同》规定的范围内调整本基金的申购费率、调低赎回费率</w:t>
      </w:r>
      <w:r w:rsidR="00363414">
        <w:rPr>
          <w:rFonts w:hint="eastAsia"/>
          <w:bCs/>
          <w:szCs w:val="21"/>
        </w:rPr>
        <w:t>且</w:t>
      </w:r>
      <w:r w:rsidRPr="0065168C">
        <w:rPr>
          <w:rFonts w:hint="eastAsia"/>
          <w:bCs/>
          <w:szCs w:val="21"/>
        </w:rPr>
        <w:t>在对现有基金份额持有人利益无实质性不利影响的前提下变更收费方式；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3</w:t>
      </w:r>
      <w:r w:rsidRPr="0065168C">
        <w:rPr>
          <w:rFonts w:hint="eastAsia"/>
          <w:bCs/>
          <w:szCs w:val="21"/>
        </w:rPr>
        <w:t>）在不违反法律法规、《基金合同》的规定以及对基金份额持有人利益无实质性不利影响的情况下，调整有关基金认购、申购、赎回、转换、非交易过户、转托管等业务的规则；</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4</w:t>
      </w:r>
      <w:r w:rsidRPr="0065168C">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5</w:t>
      </w:r>
      <w:r w:rsidRPr="0065168C">
        <w:rPr>
          <w:rFonts w:hint="eastAsia"/>
          <w:bCs/>
          <w:szCs w:val="21"/>
        </w:rPr>
        <w:t>）因相应的法律法规发生变动而应当对《基金合同》进行修改；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6</w:t>
      </w:r>
      <w:r w:rsidRPr="0065168C">
        <w:rPr>
          <w:rFonts w:hint="eastAsia"/>
          <w:bCs/>
          <w:szCs w:val="21"/>
        </w:rPr>
        <w:t>）对《基金合同》的修改对基金份额持有人利益无实质性不利影响</w:t>
      </w:r>
      <w:r w:rsidR="00363414">
        <w:rPr>
          <w:rFonts w:hint="eastAsia"/>
          <w:bCs/>
          <w:szCs w:val="21"/>
        </w:rPr>
        <w:t>且</w:t>
      </w:r>
      <w:r w:rsidRPr="0065168C">
        <w:rPr>
          <w:rFonts w:hint="eastAsia"/>
          <w:bCs/>
          <w:szCs w:val="21"/>
        </w:rPr>
        <w:t>修改不涉及《基金合同》当事人权利义务关系发生重大变化；</w:t>
      </w:r>
    </w:p>
    <w:p w:rsidR="00C168EA" w:rsidRPr="0065168C" w:rsidRDefault="00C168EA" w:rsidP="00363414">
      <w:pPr>
        <w:adjustRightInd w:val="0"/>
        <w:snapToGrid w:val="0"/>
        <w:spacing w:line="360" w:lineRule="auto"/>
        <w:ind w:firstLineChars="200" w:firstLine="420"/>
        <w:rPr>
          <w:bCs/>
          <w:szCs w:val="21"/>
        </w:rPr>
      </w:pPr>
      <w:r w:rsidRPr="0065168C">
        <w:rPr>
          <w:rFonts w:hint="eastAsia"/>
          <w:bCs/>
          <w:szCs w:val="21"/>
        </w:rPr>
        <w:t>（</w:t>
      </w:r>
      <w:r w:rsidR="00000D1E">
        <w:rPr>
          <w:rFonts w:hint="eastAsia"/>
          <w:bCs/>
          <w:szCs w:val="21"/>
        </w:rPr>
        <w:t>7</w:t>
      </w:r>
      <w:r w:rsidRPr="0065168C">
        <w:rPr>
          <w:rFonts w:hint="eastAsia"/>
          <w:bCs/>
          <w:szCs w:val="21"/>
        </w:rPr>
        <w:t>）按照法律法规和《基金合同》规定不需召开基金份额持有人大会的其他情形。</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（二）会议召集人及召集方式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、除法律法规规定或《基金合同》另有约定外，基金份额持有人大会由基金管理人召集；</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、基金管理人未按规定召集或不能召集时，由基金托管人召集；</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、基金托管人认为有必要召开基金份额持有人大会的，应当向基金管理人提出书面提议。基金管理人应当自收到书面提议之日起</w:t>
      </w:r>
      <w:r w:rsidRPr="0065168C">
        <w:rPr>
          <w:rFonts w:hint="eastAsia"/>
          <w:bCs/>
          <w:szCs w:val="21"/>
        </w:rPr>
        <w:t>10</w:t>
      </w:r>
      <w:r w:rsidRPr="0065168C">
        <w:rPr>
          <w:rFonts w:hint="eastAsia"/>
          <w:bCs/>
          <w:szCs w:val="21"/>
        </w:rPr>
        <w:t>日内决定是否召集，并书面告知基金托管人。基金管理人决定召集的，应当自出具书面决定之日起</w:t>
      </w:r>
      <w:r w:rsidRPr="0065168C">
        <w:rPr>
          <w:rFonts w:hint="eastAsia"/>
          <w:bCs/>
          <w:szCs w:val="21"/>
        </w:rPr>
        <w:t>60</w:t>
      </w:r>
      <w:r w:rsidRPr="0065168C">
        <w:rPr>
          <w:rFonts w:hint="eastAsia"/>
          <w:bCs/>
          <w:szCs w:val="21"/>
        </w:rPr>
        <w:t>日内召开；基金管理人决定不召集，基金托管人仍认为有必要召开的，应当由基金托管人自行召集，并自出具书面决定之日起</w:t>
      </w:r>
      <w:r w:rsidRPr="0065168C">
        <w:rPr>
          <w:rFonts w:hint="eastAsia"/>
          <w:bCs/>
          <w:szCs w:val="21"/>
        </w:rPr>
        <w:t>60</w:t>
      </w:r>
      <w:r w:rsidRPr="0065168C">
        <w:rPr>
          <w:rFonts w:hint="eastAsia"/>
          <w:bCs/>
          <w:szCs w:val="21"/>
        </w:rPr>
        <w:t>日内召开并告知基金管理人，基金管理人应当配合。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、代表基金份额</w:t>
      </w:r>
      <w:r w:rsidRPr="0065168C">
        <w:rPr>
          <w:rFonts w:hint="eastAsia"/>
          <w:bCs/>
          <w:szCs w:val="21"/>
        </w:rPr>
        <w:t>10%</w:t>
      </w:r>
      <w:r w:rsidRPr="0065168C">
        <w:rPr>
          <w:rFonts w:hint="eastAsia"/>
          <w:bCs/>
          <w:szCs w:val="21"/>
        </w:rPr>
        <w:t>以上（含</w:t>
      </w:r>
      <w:r w:rsidRPr="0065168C">
        <w:rPr>
          <w:rFonts w:hint="eastAsia"/>
          <w:bCs/>
          <w:szCs w:val="21"/>
        </w:rPr>
        <w:t>10%</w:t>
      </w:r>
      <w:r w:rsidRPr="0065168C">
        <w:rPr>
          <w:rFonts w:hint="eastAsia"/>
          <w:bCs/>
          <w:szCs w:val="21"/>
        </w:rPr>
        <w:t>）的基金份额持有人就同一事项书面要求召开基金份额持有人大会，应当向基金管理人提出书面提议。基金管理人应当自收到书面提议之日起</w:t>
      </w:r>
      <w:r w:rsidRPr="0065168C">
        <w:rPr>
          <w:rFonts w:hint="eastAsia"/>
          <w:bCs/>
          <w:szCs w:val="21"/>
        </w:rPr>
        <w:t>10</w:t>
      </w:r>
      <w:r w:rsidRPr="0065168C">
        <w:rPr>
          <w:rFonts w:hint="eastAsia"/>
          <w:bCs/>
          <w:szCs w:val="21"/>
        </w:rPr>
        <w:t>日内决定是否召集，并书面告知提出提议的基金份额持有人代表和基金托管人。基金管理人决定召集的，应当自出具书面决定之日起</w:t>
      </w:r>
      <w:r w:rsidRPr="0065168C">
        <w:rPr>
          <w:rFonts w:hint="eastAsia"/>
          <w:bCs/>
          <w:szCs w:val="21"/>
        </w:rPr>
        <w:t>60</w:t>
      </w:r>
      <w:r w:rsidRPr="0065168C">
        <w:rPr>
          <w:rFonts w:hint="eastAsia"/>
          <w:bCs/>
          <w:szCs w:val="21"/>
        </w:rPr>
        <w:t>日内召开；基金管理人决定不召集，</w:t>
      </w:r>
      <w:r w:rsidR="00225A66" w:rsidRPr="0065168C">
        <w:rPr>
          <w:rFonts w:hint="eastAsia"/>
          <w:bCs/>
          <w:szCs w:val="21"/>
        </w:rPr>
        <w:t>单独或合计</w:t>
      </w:r>
      <w:r w:rsidRPr="0065168C">
        <w:rPr>
          <w:rFonts w:hint="eastAsia"/>
          <w:bCs/>
          <w:szCs w:val="21"/>
        </w:rPr>
        <w:t>代表基金份额</w:t>
      </w:r>
      <w:r w:rsidRPr="0065168C">
        <w:rPr>
          <w:rFonts w:hint="eastAsia"/>
          <w:bCs/>
          <w:szCs w:val="21"/>
        </w:rPr>
        <w:t>10%</w:t>
      </w:r>
      <w:r w:rsidRPr="0065168C">
        <w:rPr>
          <w:rFonts w:hint="eastAsia"/>
          <w:bCs/>
          <w:szCs w:val="21"/>
        </w:rPr>
        <w:t>以上（含</w:t>
      </w:r>
      <w:r w:rsidRPr="0065168C">
        <w:rPr>
          <w:rFonts w:hint="eastAsia"/>
          <w:bCs/>
          <w:szCs w:val="21"/>
        </w:rPr>
        <w:t>10%</w:t>
      </w:r>
      <w:r w:rsidRPr="0065168C">
        <w:rPr>
          <w:rFonts w:hint="eastAsia"/>
          <w:bCs/>
          <w:szCs w:val="21"/>
        </w:rPr>
        <w:t>）的基金份额持有人仍认为有必要召开的，应当向基金托管人提出书面提议。基金托管人应当自收到书面提议之日起</w:t>
      </w:r>
      <w:r w:rsidRPr="0065168C">
        <w:rPr>
          <w:rFonts w:hint="eastAsia"/>
          <w:bCs/>
          <w:szCs w:val="21"/>
        </w:rPr>
        <w:t>10</w:t>
      </w:r>
      <w:r w:rsidRPr="0065168C">
        <w:rPr>
          <w:rFonts w:hint="eastAsia"/>
          <w:bCs/>
          <w:szCs w:val="21"/>
        </w:rPr>
        <w:t>日内决定是否召集，并书面告知提出提议的基金份额持有人代表和基金管理人；基金托管人决定召集的，应当自出具书面决定之日起</w:t>
      </w:r>
      <w:r w:rsidRPr="0065168C">
        <w:rPr>
          <w:rFonts w:hint="eastAsia"/>
          <w:bCs/>
          <w:szCs w:val="21"/>
        </w:rPr>
        <w:t>60</w:t>
      </w:r>
      <w:r w:rsidRPr="0065168C">
        <w:rPr>
          <w:rFonts w:hint="eastAsia"/>
          <w:bCs/>
          <w:szCs w:val="21"/>
        </w:rPr>
        <w:t>日内召开并告知基金管理人，基金管理人应当配合。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5</w:t>
      </w:r>
      <w:r w:rsidRPr="0065168C">
        <w:rPr>
          <w:rFonts w:hint="eastAsia"/>
          <w:bCs/>
          <w:szCs w:val="21"/>
        </w:rPr>
        <w:t>、</w:t>
      </w:r>
      <w:r w:rsidR="00225A66" w:rsidRPr="0065168C">
        <w:rPr>
          <w:rFonts w:hint="eastAsia"/>
          <w:bCs/>
          <w:szCs w:val="21"/>
        </w:rPr>
        <w:t>单独或合计</w:t>
      </w:r>
      <w:r w:rsidRPr="0065168C">
        <w:rPr>
          <w:rFonts w:hint="eastAsia"/>
          <w:bCs/>
          <w:szCs w:val="21"/>
        </w:rPr>
        <w:t>代表基金份额</w:t>
      </w:r>
      <w:r w:rsidRPr="0065168C">
        <w:rPr>
          <w:rFonts w:hint="eastAsia"/>
          <w:bCs/>
          <w:szCs w:val="21"/>
        </w:rPr>
        <w:t>10%</w:t>
      </w:r>
      <w:r w:rsidRPr="0065168C">
        <w:rPr>
          <w:rFonts w:hint="eastAsia"/>
          <w:bCs/>
          <w:szCs w:val="21"/>
        </w:rPr>
        <w:t>以上（含</w:t>
      </w:r>
      <w:r w:rsidRPr="0065168C">
        <w:rPr>
          <w:rFonts w:hint="eastAsia"/>
          <w:bCs/>
          <w:szCs w:val="21"/>
        </w:rPr>
        <w:t>10%</w:t>
      </w:r>
      <w:r w:rsidRPr="0065168C">
        <w:rPr>
          <w:rFonts w:hint="eastAsia"/>
          <w:bCs/>
          <w:szCs w:val="21"/>
        </w:rPr>
        <w:t>）的基金份额持有人就同一事项要求召开基金份额持有人大会，而基金管理人、基金托管人都不召集的，单独或合计代表基金份额</w:t>
      </w:r>
      <w:r w:rsidRPr="0065168C">
        <w:rPr>
          <w:rFonts w:hint="eastAsia"/>
          <w:bCs/>
          <w:szCs w:val="21"/>
        </w:rPr>
        <w:t>10%</w:t>
      </w:r>
      <w:r w:rsidRPr="0065168C">
        <w:rPr>
          <w:rFonts w:hint="eastAsia"/>
          <w:bCs/>
          <w:szCs w:val="21"/>
        </w:rPr>
        <w:t>以上（含</w:t>
      </w:r>
      <w:r w:rsidRPr="0065168C">
        <w:rPr>
          <w:rFonts w:hint="eastAsia"/>
          <w:bCs/>
          <w:szCs w:val="21"/>
        </w:rPr>
        <w:t>10%</w:t>
      </w:r>
      <w:r w:rsidRPr="0065168C">
        <w:rPr>
          <w:rFonts w:hint="eastAsia"/>
          <w:bCs/>
          <w:szCs w:val="21"/>
        </w:rPr>
        <w:t>）的基金份额持有人有权自行召集，并至少提前</w:t>
      </w:r>
      <w:r w:rsidRPr="0065168C">
        <w:rPr>
          <w:rFonts w:hint="eastAsia"/>
          <w:bCs/>
          <w:szCs w:val="21"/>
        </w:rPr>
        <w:t>30</w:t>
      </w:r>
      <w:r w:rsidRPr="0065168C">
        <w:rPr>
          <w:rFonts w:hint="eastAsia"/>
          <w:bCs/>
          <w:szCs w:val="21"/>
        </w:rPr>
        <w:t>日报中国证监会备案。基金份额持有人依法自行召集基金份额持有人大会的，基金管理人、基金托管人应当配合，不得阻碍、干扰。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6</w:t>
      </w:r>
      <w:r w:rsidRPr="0065168C">
        <w:rPr>
          <w:rFonts w:hint="eastAsia"/>
          <w:bCs/>
          <w:szCs w:val="21"/>
        </w:rPr>
        <w:t>、基金份额持有人会议的召集人负责选择确定开会时间、地点、方式和权益登记日。</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（三）召开基金份额持有人大会的通知时间、通知内容、通知方式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、召开基金份额持有人大会，召集人应于会议召开前</w:t>
      </w:r>
      <w:r w:rsidRPr="0065168C">
        <w:rPr>
          <w:rFonts w:hint="eastAsia"/>
          <w:bCs/>
          <w:szCs w:val="21"/>
        </w:rPr>
        <w:t>30</w:t>
      </w:r>
      <w:r w:rsidRPr="0065168C">
        <w:rPr>
          <w:rFonts w:hint="eastAsia"/>
          <w:bCs/>
          <w:szCs w:val="21"/>
        </w:rPr>
        <w:t>日，在指定媒介公告。基金份额持有人大会通知应至少载明以下内容：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）会议召开的时间、地点和会议形式；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）会议拟审议的事项、议事程序和表决方式；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3</w:t>
      </w:r>
      <w:r w:rsidRPr="0065168C">
        <w:rPr>
          <w:rFonts w:hint="eastAsia"/>
          <w:bCs/>
          <w:szCs w:val="21"/>
        </w:rPr>
        <w:t>）有权出席基金份额持有人大会的基金份额持有人的权益登记日；</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4</w:t>
      </w:r>
      <w:r w:rsidRPr="0065168C">
        <w:rPr>
          <w:rFonts w:hint="eastAsia"/>
          <w:bCs/>
          <w:szCs w:val="21"/>
        </w:rPr>
        <w:t>）授权委托证明的内容要求（包括但不限于代理人身份，代理权限和代理有效期限等）、送达时间和地点；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5</w:t>
      </w:r>
      <w:r w:rsidRPr="0065168C">
        <w:rPr>
          <w:rFonts w:hint="eastAsia"/>
          <w:bCs/>
          <w:szCs w:val="21"/>
        </w:rPr>
        <w:t>）会务常设联系人姓名及联系电话；</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6</w:t>
      </w:r>
      <w:r w:rsidRPr="0065168C">
        <w:rPr>
          <w:rFonts w:hint="eastAsia"/>
          <w:bCs/>
          <w:szCs w:val="21"/>
        </w:rPr>
        <w:t>）出席会议者必须准备的文件和必须履行的手续；</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7</w:t>
      </w:r>
      <w:r w:rsidRPr="0065168C">
        <w:rPr>
          <w:rFonts w:hint="eastAsia"/>
          <w:bCs/>
          <w:szCs w:val="21"/>
        </w:rPr>
        <w:t>）召集人需要通知的其他事项。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2</w:t>
      </w:r>
      <w:r w:rsidRPr="0065168C">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（四）基金份额持有人出席会议的方式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基金份额持有人大会可通过现场开会方式、通讯开会方式或法律法规和监管机关允许的其他方式召开，会议的召开方式由会议召集人确定。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5168C">
        <w:rPr>
          <w:rFonts w:hint="eastAsia"/>
          <w:bCs/>
          <w:szCs w:val="21"/>
        </w:rPr>
        <w:t>3</w:t>
      </w:r>
      <w:r w:rsidRPr="0065168C">
        <w:rPr>
          <w:rFonts w:hint="eastAsia"/>
          <w:bCs/>
          <w:szCs w:val="21"/>
        </w:rPr>
        <w:t>个月以后、</w:t>
      </w:r>
      <w:r w:rsidRPr="0065168C">
        <w:rPr>
          <w:rFonts w:hint="eastAsia"/>
          <w:bCs/>
          <w:szCs w:val="21"/>
        </w:rPr>
        <w:t>6</w:t>
      </w:r>
      <w:r w:rsidRPr="0065168C">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在同时符合以下条件时，通讯开会的方式视为有效：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）会议召集人按《基金合同》约定公布会议通知后，在</w:t>
      </w:r>
      <w:r w:rsidRPr="0065168C">
        <w:rPr>
          <w:rFonts w:hint="eastAsia"/>
          <w:bCs/>
          <w:szCs w:val="21"/>
        </w:rPr>
        <w:t>2</w:t>
      </w:r>
      <w:r w:rsidRPr="0065168C">
        <w:rPr>
          <w:rFonts w:hint="eastAsia"/>
          <w:bCs/>
          <w:szCs w:val="21"/>
        </w:rPr>
        <w:t>个工作日内连续公布相关提示性公告；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w:t>
      </w:r>
      <w:r w:rsidRPr="0065168C">
        <w:rPr>
          <w:rFonts w:hint="eastAsia"/>
          <w:bCs/>
          <w:szCs w:val="21"/>
        </w:rPr>
        <w:t>3</w:t>
      </w:r>
      <w:r w:rsidRPr="0065168C">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5168C">
        <w:rPr>
          <w:rFonts w:hint="eastAsia"/>
          <w:bCs/>
          <w:szCs w:val="21"/>
        </w:rPr>
        <w:t>3</w:t>
      </w:r>
      <w:r w:rsidRPr="0065168C">
        <w:rPr>
          <w:rFonts w:hint="eastAsia"/>
          <w:bCs/>
          <w:szCs w:val="21"/>
        </w:rPr>
        <w:t>个月以后、</w:t>
      </w:r>
      <w:r w:rsidRPr="0065168C">
        <w:rPr>
          <w:rFonts w:hint="eastAsia"/>
          <w:bCs/>
          <w:szCs w:val="21"/>
        </w:rPr>
        <w:t>6</w:t>
      </w:r>
      <w:r w:rsidRPr="0065168C">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4</w:t>
      </w:r>
      <w:r w:rsidRPr="0065168C">
        <w:rPr>
          <w:rFonts w:hint="eastAsia"/>
          <w:bCs/>
          <w:szCs w:val="21"/>
        </w:rPr>
        <w:t>）上述第（</w:t>
      </w:r>
      <w:r w:rsidRPr="0065168C">
        <w:rPr>
          <w:rFonts w:hint="eastAsia"/>
          <w:bCs/>
          <w:szCs w:val="21"/>
        </w:rPr>
        <w:t>3</w:t>
      </w:r>
      <w:r w:rsidRPr="0065168C">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、在不与法律法规冲突的前提下，基金份额持有人授权他人代为出席会议并表决的，授权方式可以采用书面、网络、电话、短信或其他方式，具体方式在会议通知中列明。</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（五）议事内容与程序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、议事内容及提案权</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基金份额持有人大会的召集人发出召集会议的通知后，对原有提案的修改应当在基金份额持有人大会召开前及时公告。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基金份额持有人大会不得对未事先公告的议事内容进行表决。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、议事程序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）现场开会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会议召集人应当制作出席会议人员的签名册。签名册载明参加会议人员姓名（或单位名</w:t>
      </w:r>
      <w:r w:rsidRPr="0065168C">
        <w:rPr>
          <w:rFonts w:hint="eastAsia"/>
          <w:bCs/>
          <w:szCs w:val="21"/>
        </w:rPr>
        <w:lastRenderedPageBreak/>
        <w:t>称）、身份证明文件号码、持有或代表有表决权的基金份额、委托人姓名（或单位名称）和联系方式等事项。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）通讯开会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在通讯开会的情况下，首先由召集人提前</w:t>
      </w:r>
      <w:r w:rsidRPr="0065168C">
        <w:rPr>
          <w:rFonts w:hint="eastAsia"/>
          <w:bCs/>
          <w:szCs w:val="21"/>
        </w:rPr>
        <w:t>30</w:t>
      </w:r>
      <w:r w:rsidRPr="0065168C">
        <w:rPr>
          <w:rFonts w:hint="eastAsia"/>
          <w:bCs/>
          <w:szCs w:val="21"/>
        </w:rPr>
        <w:t>日公布提案，在所通知的表决截止日期后</w:t>
      </w:r>
      <w:r w:rsidRPr="0065168C">
        <w:rPr>
          <w:rFonts w:hint="eastAsia"/>
          <w:bCs/>
          <w:szCs w:val="21"/>
        </w:rPr>
        <w:t>2</w:t>
      </w:r>
      <w:r w:rsidRPr="0065168C">
        <w:rPr>
          <w:rFonts w:hint="eastAsia"/>
          <w:bCs/>
          <w:szCs w:val="21"/>
        </w:rPr>
        <w:t>个工作日内在公证机关监督下由召集人统计全部有效表决，在公证机关监督下形成决议。</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（六）表决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基金份额持有人所持每份基金份额有同等表决权。</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基金份额持有人大会决议分为一般决议和特别决议：</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、一般决议，一般决议须经参加大会的基金份额持有人或其代理人所持表决权的二分之一以上（含二分之一）通过方为有效；除下列第</w:t>
      </w:r>
      <w:r w:rsidRPr="0065168C">
        <w:rPr>
          <w:rFonts w:hint="eastAsia"/>
          <w:bCs/>
          <w:szCs w:val="21"/>
        </w:rPr>
        <w:t>2</w:t>
      </w:r>
      <w:r w:rsidRPr="0065168C">
        <w:rPr>
          <w:rFonts w:hint="eastAsia"/>
          <w:bCs/>
          <w:szCs w:val="21"/>
        </w:rPr>
        <w:t>项所规定的须以特别决议通过事项以外的其他事项均以一般决议的方式通过。</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基金份额持有人大会采取记名方式进行投票表决。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基金份额持有人大会的各项提案或同一项提案内并列的各项议题应当分开审议、逐项表决。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在上述规则的前提下，具体规则以召集人发布的基金份额持有人大会通知为准。</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（七）计票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、现场开会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2</w:t>
      </w:r>
      <w:r w:rsidRPr="0065168C">
        <w:rPr>
          <w:rFonts w:hint="eastAsia"/>
          <w:bCs/>
          <w:szCs w:val="21"/>
        </w:rPr>
        <w:t>）监票人应当在基金份额持有人表决后立即进行清点并由大会主持人当场公布计票结果。</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3</w:t>
      </w:r>
      <w:r w:rsidRPr="0065168C">
        <w:rPr>
          <w:rFonts w:hint="eastAsia"/>
          <w:bCs/>
          <w:szCs w:val="21"/>
        </w:rPr>
        <w:t>）如果会议主持人或基金份额持有人或代理人对于提交的表决结果有怀疑，可以在宣布表决结果后立即对所投票数要求进行重新清点。监票人应当进行重新清点，重新清点以</w:t>
      </w:r>
      <w:r w:rsidRPr="0065168C">
        <w:rPr>
          <w:rFonts w:hint="eastAsia"/>
          <w:bCs/>
          <w:szCs w:val="21"/>
        </w:rPr>
        <w:lastRenderedPageBreak/>
        <w:t>一次为限。重新清点后，大会主持人应当当场公布重新清点结果。</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4</w:t>
      </w:r>
      <w:r w:rsidRPr="0065168C">
        <w:rPr>
          <w:rFonts w:hint="eastAsia"/>
          <w:bCs/>
          <w:szCs w:val="21"/>
        </w:rPr>
        <w:t>）计票过程应由公证机关予以公证，基金管理人或基金托管人拒不出席大会的，不影响计票的效力。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、通讯开会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（八）生效与公告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基金份额持有人大会的决议，召集人应当自通过之日起</w:t>
      </w:r>
      <w:r w:rsidRPr="0065168C">
        <w:rPr>
          <w:rFonts w:hint="eastAsia"/>
          <w:bCs/>
          <w:szCs w:val="21"/>
        </w:rPr>
        <w:t>5</w:t>
      </w:r>
      <w:r w:rsidRPr="0065168C">
        <w:rPr>
          <w:rFonts w:hint="eastAsia"/>
          <w:bCs/>
          <w:szCs w:val="21"/>
        </w:rPr>
        <w:t>日内报中国证监会备案。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基金份额持有人大会的决议自表决通过之日起生效。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基金份额持有人大会决议自生效之日起</w:t>
      </w:r>
      <w:r w:rsidRPr="0065168C">
        <w:rPr>
          <w:rFonts w:hint="eastAsia"/>
          <w:bCs/>
          <w:szCs w:val="21"/>
        </w:rPr>
        <w:t>2</w:t>
      </w:r>
      <w:r w:rsidRPr="0065168C">
        <w:rPr>
          <w:rFonts w:hint="eastAsia"/>
          <w:bCs/>
          <w:szCs w:val="21"/>
        </w:rPr>
        <w:t>个工作日内在指定媒介上公告。如果采用通讯方式进行表决，在公告基金份额持有人大会决议时，必须将公证书全文、公证机构、公证员姓名等一同公告。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w:t>
      </w:r>
      <w:r w:rsidR="00984914" w:rsidRPr="0065168C">
        <w:rPr>
          <w:rFonts w:hint="eastAsia"/>
          <w:bCs/>
          <w:szCs w:val="21"/>
        </w:rPr>
        <w:t>根据新颁布的法律法规或监管规则</w:t>
      </w:r>
      <w:r w:rsidRPr="0065168C">
        <w:rPr>
          <w:rFonts w:hint="eastAsia"/>
          <w:bCs/>
          <w:szCs w:val="21"/>
        </w:rPr>
        <w:t>协商一致并提前公告后，可直接对本部分内容进行修改和调整，无需召开基金份额持有人大会审议。</w:t>
      </w:r>
    </w:p>
    <w:p w:rsidR="00C168EA" w:rsidRPr="0065168C" w:rsidRDefault="00C168EA" w:rsidP="00C168EA">
      <w:pPr>
        <w:adjustRightInd w:val="0"/>
        <w:snapToGrid w:val="0"/>
        <w:spacing w:line="360" w:lineRule="auto"/>
        <w:ind w:firstLineChars="200" w:firstLine="422"/>
        <w:rPr>
          <w:rFonts w:ascii="宋体" w:hAnsi="宋体"/>
          <w:b/>
          <w:szCs w:val="21"/>
        </w:rPr>
      </w:pPr>
    </w:p>
    <w:p w:rsidR="00C168EA" w:rsidRPr="0065168C" w:rsidRDefault="00C168EA" w:rsidP="00C168EA">
      <w:pPr>
        <w:adjustRightInd w:val="0"/>
        <w:snapToGrid w:val="0"/>
        <w:spacing w:line="360" w:lineRule="auto"/>
        <w:ind w:firstLineChars="200" w:firstLine="422"/>
        <w:rPr>
          <w:bCs/>
          <w:szCs w:val="21"/>
        </w:rPr>
      </w:pPr>
      <w:r w:rsidRPr="0065168C">
        <w:rPr>
          <w:rFonts w:ascii="宋体" w:hAnsi="宋体" w:hint="eastAsia"/>
          <w:b/>
          <w:szCs w:val="21"/>
        </w:rPr>
        <w:t>三、基金收益分配原则、执行方式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（一）基金利润的构成</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基金利润指基金利息收入、投资收益、公允价值变动收益和其他收入扣除相关费用后的余额，基金已实现收益指基金利润减去公允价值变动收益后的余额。</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（二）基金可供分配利润</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基金可供分配利润指截至收益分配基准日基金未分配利润与未分配利润中已实现收益的孰低数。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（三）基金收益分配原则</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、在符合有关基金分红条件的前提下，本基金每年收益分配次数最多为</w:t>
      </w:r>
      <w:r w:rsidRPr="0065168C">
        <w:rPr>
          <w:rFonts w:hint="eastAsia"/>
          <w:bCs/>
          <w:szCs w:val="21"/>
        </w:rPr>
        <w:t>12</w:t>
      </w:r>
      <w:r w:rsidRPr="0065168C">
        <w:rPr>
          <w:rFonts w:hint="eastAsia"/>
          <w:bCs/>
          <w:szCs w:val="21"/>
        </w:rPr>
        <w:t>次，每份基金份额每次基金收益分配比例不得低于基金收益分配基准日每份基金份额可供分配利润的</w:t>
      </w:r>
      <w:r w:rsidRPr="0065168C">
        <w:rPr>
          <w:rFonts w:hint="eastAsia"/>
          <w:bCs/>
          <w:szCs w:val="21"/>
        </w:rPr>
        <w:t>10%</w:t>
      </w:r>
      <w:r w:rsidRPr="0065168C">
        <w:rPr>
          <w:rFonts w:hint="eastAsia"/>
          <w:bCs/>
          <w:szCs w:val="21"/>
        </w:rPr>
        <w:t>，若《基金合同》生效不满</w:t>
      </w:r>
      <w:r w:rsidRPr="0065168C">
        <w:rPr>
          <w:rFonts w:hint="eastAsia"/>
          <w:bCs/>
          <w:szCs w:val="21"/>
        </w:rPr>
        <w:t>3</w:t>
      </w:r>
      <w:r w:rsidRPr="0065168C">
        <w:rPr>
          <w:rFonts w:hint="eastAsia"/>
          <w:bCs/>
          <w:szCs w:val="21"/>
        </w:rPr>
        <w:t>个月可不进行收益分配；</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、本基金收益分配方式分两种：现金分红与红利再投资，投资人可选择现金红利或将</w:t>
      </w:r>
      <w:r w:rsidRPr="0065168C">
        <w:rPr>
          <w:rFonts w:hint="eastAsia"/>
          <w:bCs/>
          <w:szCs w:val="21"/>
        </w:rPr>
        <w:lastRenderedPageBreak/>
        <w:t>现金红利自动转为基金份额进行再投资；若投资人不选择，本基金默认的收益分配方式是现金分红；</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、基金收益分配后基金份额净值不能低于面值；即基金收益分配基准日的基金份额净值减去每单位基金份额收益分配金额后不能低于面值；</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、同一类别每一基金份额享有同等分配权；</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5</w:t>
      </w:r>
      <w:r w:rsidRPr="0065168C">
        <w:rPr>
          <w:rFonts w:hint="eastAsia"/>
          <w:bCs/>
          <w:szCs w:val="21"/>
        </w:rPr>
        <w:t>、法律法规或监管机关另有规定的，从其规定。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（四）收益分配方案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基金收益分配方案中应载明截止收益分配基准日的可供分配利润、基金收益分配对象、分配时间、分配数额及比例、分配方式等内容。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（五）收益分配方案的确定、公告与实施</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本基金收益分配方案由基金管理人拟定，并由基金托管人复核，在</w:t>
      </w:r>
      <w:r w:rsidRPr="0065168C">
        <w:rPr>
          <w:rFonts w:hint="eastAsia"/>
          <w:bCs/>
          <w:szCs w:val="21"/>
        </w:rPr>
        <w:t>2</w:t>
      </w:r>
      <w:r w:rsidRPr="0065168C">
        <w:rPr>
          <w:rFonts w:hint="eastAsia"/>
          <w:bCs/>
          <w:szCs w:val="21"/>
        </w:rPr>
        <w:t>个工作日内在指定媒介公告并报中国证监会备案。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基金红利发放日距离收益分配基准日（即可供分配利润计算截止日）的时间不得超过</w:t>
      </w:r>
      <w:r w:rsidRPr="0065168C">
        <w:rPr>
          <w:rFonts w:hint="eastAsia"/>
          <w:bCs/>
          <w:szCs w:val="21"/>
        </w:rPr>
        <w:t>15</w:t>
      </w:r>
      <w:r w:rsidRPr="0065168C">
        <w:rPr>
          <w:rFonts w:hint="eastAsia"/>
          <w:bCs/>
          <w:szCs w:val="21"/>
        </w:rPr>
        <w:t>个工作日。</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（六）基金收益分配中发生的费用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168EA" w:rsidRPr="0065168C" w:rsidRDefault="00C168EA" w:rsidP="00C168EA">
      <w:pPr>
        <w:adjustRightInd w:val="0"/>
        <w:snapToGrid w:val="0"/>
        <w:spacing w:line="360" w:lineRule="auto"/>
        <w:ind w:firstLineChars="200" w:firstLine="420"/>
        <w:rPr>
          <w:bCs/>
          <w:szCs w:val="21"/>
        </w:rPr>
      </w:pPr>
    </w:p>
    <w:p w:rsidR="00C168EA" w:rsidRPr="0065168C" w:rsidRDefault="00C168EA" w:rsidP="00C168EA">
      <w:pPr>
        <w:adjustRightInd w:val="0"/>
        <w:snapToGrid w:val="0"/>
        <w:spacing w:line="360" w:lineRule="auto"/>
        <w:ind w:firstLineChars="200" w:firstLine="422"/>
        <w:rPr>
          <w:bCs/>
          <w:szCs w:val="21"/>
        </w:rPr>
      </w:pPr>
      <w:r w:rsidRPr="0065168C">
        <w:rPr>
          <w:rFonts w:ascii="宋体" w:hAnsi="宋体" w:hint="eastAsia"/>
          <w:b/>
          <w:szCs w:val="21"/>
        </w:rPr>
        <w:t>四、与基金财产管理、运作有关费用的提取、支付方式与比例</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（一）基金费用的种类</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、基金管理人的管理费；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、基金托管人的托管费；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、《基金合同》生效后与基金相关的信息披露费用；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、《基金合同》生效后与基金相关的会计师费、律师费、审计费、诉讼费和仲裁费；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5</w:t>
      </w:r>
      <w:r w:rsidRPr="0065168C">
        <w:rPr>
          <w:rFonts w:hint="eastAsia"/>
          <w:bCs/>
          <w:szCs w:val="21"/>
        </w:rPr>
        <w:t>、基金份额持有人大会费用；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6</w:t>
      </w:r>
      <w:r w:rsidRPr="0065168C">
        <w:rPr>
          <w:rFonts w:hint="eastAsia"/>
          <w:bCs/>
          <w:szCs w:val="21"/>
        </w:rPr>
        <w:t>、基金的证券</w:t>
      </w:r>
      <w:r w:rsidRPr="0065168C">
        <w:rPr>
          <w:rFonts w:hint="eastAsia"/>
          <w:bCs/>
          <w:szCs w:val="21"/>
        </w:rPr>
        <w:t>/</w:t>
      </w:r>
      <w:r w:rsidRPr="0065168C">
        <w:rPr>
          <w:rFonts w:hint="eastAsia"/>
          <w:bCs/>
          <w:szCs w:val="21"/>
        </w:rPr>
        <w:t>期货交易费用；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7</w:t>
      </w:r>
      <w:r w:rsidRPr="0065168C">
        <w:rPr>
          <w:rFonts w:hint="eastAsia"/>
          <w:bCs/>
          <w:szCs w:val="21"/>
        </w:rPr>
        <w:t>、基金的银行汇划费用；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8</w:t>
      </w:r>
      <w:r w:rsidRPr="0065168C">
        <w:rPr>
          <w:rFonts w:hint="eastAsia"/>
          <w:bCs/>
          <w:szCs w:val="21"/>
        </w:rPr>
        <w:t>、基金相关账户的开户及维护费用；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9</w:t>
      </w:r>
      <w:r w:rsidRPr="0065168C">
        <w:rPr>
          <w:rFonts w:hint="eastAsia"/>
          <w:bCs/>
          <w:szCs w:val="21"/>
        </w:rPr>
        <w:t>、按照国家有关规定和《基金合同》约定，可以在基金财产中列支的其他费用。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（二）基金费用计提方法、计提标准和支付方式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1</w:t>
      </w:r>
      <w:r w:rsidRPr="0065168C">
        <w:rPr>
          <w:rFonts w:hint="eastAsia"/>
          <w:bCs/>
          <w:szCs w:val="21"/>
        </w:rPr>
        <w:t>、基金管理人的管理费</w:t>
      </w:r>
      <w:r w:rsidRPr="0065168C">
        <w:rPr>
          <w:rFonts w:hint="eastAsia"/>
          <w:bCs/>
          <w:szCs w:val="21"/>
        </w:rPr>
        <w:t xml:space="preserve"> </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本基金的管理费按前一日基金资产净值的</w:t>
      </w:r>
      <w:r w:rsidRPr="0065168C">
        <w:rPr>
          <w:rFonts w:hint="eastAsia"/>
          <w:bCs/>
          <w:szCs w:val="21"/>
        </w:rPr>
        <w:t>1.5%</w:t>
      </w:r>
      <w:r w:rsidRPr="0065168C">
        <w:rPr>
          <w:rFonts w:hint="eastAsia"/>
          <w:bCs/>
          <w:szCs w:val="21"/>
        </w:rPr>
        <w:t>年费率计提。管理费的计算方法如下：</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H</w:t>
      </w:r>
      <w:r w:rsidRPr="0065168C">
        <w:rPr>
          <w:rFonts w:hint="eastAsia"/>
          <w:bCs/>
          <w:szCs w:val="21"/>
        </w:rPr>
        <w:t>＝</w:t>
      </w:r>
      <w:r w:rsidRPr="0065168C">
        <w:rPr>
          <w:rFonts w:hint="eastAsia"/>
          <w:bCs/>
          <w:szCs w:val="21"/>
        </w:rPr>
        <w:t>E</w:t>
      </w:r>
      <w:r w:rsidRPr="0065168C">
        <w:rPr>
          <w:rFonts w:hint="eastAsia"/>
          <w:bCs/>
          <w:szCs w:val="21"/>
        </w:rPr>
        <w:t>×</w:t>
      </w:r>
      <w:r w:rsidRPr="0065168C">
        <w:rPr>
          <w:rFonts w:hint="eastAsia"/>
          <w:bCs/>
          <w:szCs w:val="21"/>
        </w:rPr>
        <w:t>1.5%</w:t>
      </w:r>
      <w:r w:rsidRPr="0065168C">
        <w:rPr>
          <w:rFonts w:hint="eastAsia"/>
          <w:bCs/>
          <w:szCs w:val="21"/>
        </w:rPr>
        <w:t>÷当年天数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H</w:t>
      </w:r>
      <w:r w:rsidRPr="0065168C">
        <w:rPr>
          <w:rFonts w:hint="eastAsia"/>
          <w:bCs/>
          <w:szCs w:val="21"/>
        </w:rPr>
        <w:t>为每日应计提的基金管理费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E</w:t>
      </w:r>
      <w:r w:rsidRPr="0065168C">
        <w:rPr>
          <w:rFonts w:hint="eastAsia"/>
          <w:bCs/>
          <w:szCs w:val="21"/>
        </w:rPr>
        <w:t>为前一日的基金资产净值</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基金管理费每日计算，逐日累计至每月月末，按月支付，</w:t>
      </w:r>
      <w:r w:rsidR="00AD74CB" w:rsidRPr="0065168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、基金托管人的托管费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本基金的托管费按前一日基金资产净值的</w:t>
      </w:r>
      <w:r w:rsidRPr="0065168C">
        <w:rPr>
          <w:rFonts w:hint="eastAsia"/>
          <w:bCs/>
          <w:szCs w:val="21"/>
        </w:rPr>
        <w:t>0.25%</w:t>
      </w:r>
      <w:r w:rsidRPr="0065168C">
        <w:rPr>
          <w:rFonts w:hint="eastAsia"/>
          <w:bCs/>
          <w:szCs w:val="21"/>
        </w:rPr>
        <w:t>的年费率计提。托管费的计算方法如下：</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H</w:t>
      </w:r>
      <w:r w:rsidRPr="0065168C">
        <w:rPr>
          <w:rFonts w:hint="eastAsia"/>
          <w:bCs/>
          <w:szCs w:val="21"/>
        </w:rPr>
        <w:t>＝</w:t>
      </w:r>
      <w:r w:rsidRPr="0065168C">
        <w:rPr>
          <w:rFonts w:hint="eastAsia"/>
          <w:bCs/>
          <w:szCs w:val="21"/>
        </w:rPr>
        <w:t>E</w:t>
      </w:r>
      <w:r w:rsidRPr="0065168C">
        <w:rPr>
          <w:rFonts w:hint="eastAsia"/>
          <w:bCs/>
          <w:szCs w:val="21"/>
        </w:rPr>
        <w:t>×</w:t>
      </w:r>
      <w:r w:rsidRPr="0065168C">
        <w:rPr>
          <w:rFonts w:hint="eastAsia"/>
          <w:bCs/>
          <w:szCs w:val="21"/>
        </w:rPr>
        <w:t>0.25%</w:t>
      </w:r>
      <w:r w:rsidRPr="0065168C">
        <w:rPr>
          <w:rFonts w:hint="eastAsia"/>
          <w:bCs/>
          <w:szCs w:val="21"/>
        </w:rPr>
        <w:t>÷当年天数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H</w:t>
      </w:r>
      <w:r w:rsidRPr="0065168C">
        <w:rPr>
          <w:rFonts w:hint="eastAsia"/>
          <w:bCs/>
          <w:szCs w:val="21"/>
        </w:rPr>
        <w:t>为每日应计提的基金托管费</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E</w:t>
      </w:r>
      <w:r w:rsidRPr="0065168C">
        <w:rPr>
          <w:rFonts w:hint="eastAsia"/>
          <w:bCs/>
          <w:szCs w:val="21"/>
        </w:rPr>
        <w:t>为前一日的基金资产净值</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基金托管费每日计算，逐日累计至每月月末，按月支付，</w:t>
      </w:r>
      <w:r w:rsidR="00AD74CB" w:rsidRPr="0065168C">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上述“一、基金费用的种类中第</w:t>
      </w:r>
      <w:r w:rsidRPr="0065168C">
        <w:rPr>
          <w:rFonts w:hint="eastAsia"/>
          <w:bCs/>
          <w:szCs w:val="21"/>
        </w:rPr>
        <w:t>3</w:t>
      </w:r>
      <w:r w:rsidRPr="0065168C">
        <w:rPr>
          <w:rFonts w:hint="eastAsia"/>
          <w:bCs/>
          <w:szCs w:val="21"/>
        </w:rPr>
        <w:t>－</w:t>
      </w:r>
      <w:r w:rsidRPr="0065168C">
        <w:rPr>
          <w:rFonts w:hint="eastAsia"/>
          <w:bCs/>
          <w:szCs w:val="21"/>
        </w:rPr>
        <w:t>9</w:t>
      </w:r>
      <w:r w:rsidRPr="0065168C">
        <w:rPr>
          <w:rFonts w:hint="eastAsia"/>
          <w:bCs/>
          <w:szCs w:val="21"/>
        </w:rPr>
        <w:t>项费用”，根据有关法规及相应协议规定，按费用实际支出金额列入当期费用，由基金托管人从基金财产中支付。</w:t>
      </w:r>
    </w:p>
    <w:p w:rsidR="00C168EA" w:rsidRPr="0065168C" w:rsidRDefault="00C168EA" w:rsidP="00C168EA">
      <w:pPr>
        <w:adjustRightInd w:val="0"/>
        <w:snapToGrid w:val="0"/>
        <w:spacing w:line="360" w:lineRule="auto"/>
        <w:ind w:firstLineChars="200" w:firstLine="420"/>
        <w:rPr>
          <w:bCs/>
          <w:szCs w:val="21"/>
        </w:rPr>
      </w:pPr>
    </w:p>
    <w:p w:rsidR="00C168EA" w:rsidRPr="0065168C" w:rsidRDefault="00C168EA" w:rsidP="00C168EA">
      <w:pPr>
        <w:adjustRightInd w:val="0"/>
        <w:snapToGrid w:val="0"/>
        <w:spacing w:line="360" w:lineRule="auto"/>
        <w:ind w:firstLineChars="200" w:firstLine="422"/>
        <w:rPr>
          <w:rFonts w:ascii="宋体" w:hAnsi="宋体"/>
          <w:b/>
          <w:szCs w:val="21"/>
        </w:rPr>
      </w:pPr>
      <w:r w:rsidRPr="0065168C">
        <w:rPr>
          <w:rFonts w:ascii="宋体" w:hAnsi="宋体" w:hint="eastAsia"/>
          <w:b/>
          <w:szCs w:val="21"/>
        </w:rPr>
        <w:t>五、基金财产的投资方向和投资限制</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（一）投资范围</w:t>
      </w:r>
    </w:p>
    <w:p w:rsidR="001750DA" w:rsidRPr="0065168C" w:rsidRDefault="001750DA" w:rsidP="001750DA">
      <w:pPr>
        <w:snapToGrid w:val="0"/>
        <w:spacing w:line="360" w:lineRule="auto"/>
        <w:ind w:firstLineChars="200" w:firstLine="420"/>
        <w:rPr>
          <w:bCs/>
          <w:szCs w:val="21"/>
        </w:rPr>
      </w:pPr>
      <w:r w:rsidRPr="0065168C">
        <w:rPr>
          <w:bCs/>
          <w:szCs w:val="21"/>
        </w:rPr>
        <w:t>本基金的投资范围包括国内依法发行上市的股票</w:t>
      </w:r>
      <w:r w:rsidRPr="0065168C">
        <w:rPr>
          <w:rFonts w:hint="eastAsia"/>
          <w:bCs/>
          <w:szCs w:val="21"/>
        </w:rPr>
        <w:t>（包括中小板、创业板及其他经中国证监会核准上市的股票）</w:t>
      </w:r>
      <w:r w:rsidRPr="0065168C">
        <w:rPr>
          <w:bCs/>
          <w:szCs w:val="21"/>
        </w:rPr>
        <w:t>、</w:t>
      </w:r>
      <w:r w:rsidRPr="0065168C">
        <w:rPr>
          <w:rFonts w:hint="eastAsia"/>
          <w:bCs/>
          <w:szCs w:val="21"/>
        </w:rPr>
        <w:t>债券（包括国债、央行票据、金融债券、企业债券、公司债券、中期票据、短期融资券、超短期融资券、次级债券、政府支持机构债、政府支持债券、地方政府债、中小企业私募债券、</w:t>
      </w:r>
      <w:r w:rsidRPr="0065168C">
        <w:rPr>
          <w:bCs/>
          <w:szCs w:val="21"/>
        </w:rPr>
        <w:t>可转换债券</w:t>
      </w:r>
      <w:r w:rsidRPr="0065168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rsidR="001750DA" w:rsidRPr="0065168C" w:rsidRDefault="001750DA" w:rsidP="001750DA">
      <w:pPr>
        <w:snapToGrid w:val="0"/>
        <w:spacing w:line="360" w:lineRule="auto"/>
        <w:ind w:firstLineChars="200" w:firstLine="420"/>
        <w:rPr>
          <w:bCs/>
          <w:szCs w:val="21"/>
        </w:rPr>
      </w:pPr>
      <w:r w:rsidRPr="0065168C">
        <w:rPr>
          <w:rFonts w:hint="eastAsia"/>
          <w:bCs/>
          <w:szCs w:val="21"/>
        </w:rPr>
        <w:t>本基金股票投资占基金资产的比例范围为</w:t>
      </w:r>
      <w:r w:rsidRPr="0065168C">
        <w:rPr>
          <w:rFonts w:hint="eastAsia"/>
          <w:bCs/>
          <w:szCs w:val="21"/>
        </w:rPr>
        <w:t>0-95%</w:t>
      </w:r>
      <w:r w:rsidRPr="0065168C">
        <w:rPr>
          <w:rFonts w:ascii="宋体" w:hAnsi="宋体" w:hint="eastAsia"/>
          <w:szCs w:val="21"/>
        </w:rPr>
        <w:t>，</w:t>
      </w:r>
      <w:r w:rsidRPr="0065168C">
        <w:rPr>
          <w:rFonts w:hint="eastAsia"/>
          <w:bCs/>
          <w:szCs w:val="21"/>
        </w:rPr>
        <w:t>其中</w:t>
      </w:r>
      <w:r w:rsidRPr="0065168C">
        <w:rPr>
          <w:rFonts w:ascii="宋体" w:hAnsi="宋体" w:hint="eastAsia"/>
          <w:szCs w:val="21"/>
        </w:rPr>
        <w:t>投资于本基金定义的“品质优选”范畴内的证券不低于非现金基金资产的80%</w:t>
      </w:r>
      <w:r w:rsidRPr="0065168C">
        <w:rPr>
          <w:rFonts w:hint="eastAsia"/>
          <w:bCs/>
          <w:szCs w:val="21"/>
        </w:rPr>
        <w:t>。本基金每个交易日日终在扣除股指期货合约需缴纳的交易保证金后，应当保持不低于基金资产净值</w:t>
      </w:r>
      <w:r w:rsidRPr="0065168C">
        <w:rPr>
          <w:rFonts w:hint="eastAsia"/>
          <w:bCs/>
          <w:szCs w:val="21"/>
        </w:rPr>
        <w:t>5%</w:t>
      </w:r>
      <w:r w:rsidRPr="0065168C">
        <w:rPr>
          <w:rFonts w:hint="eastAsia"/>
          <w:bCs/>
          <w:szCs w:val="21"/>
        </w:rPr>
        <w:t>的现金或者到期日在一年以内的政府债券。</w:t>
      </w:r>
    </w:p>
    <w:p w:rsidR="00C168EA" w:rsidRPr="0065168C" w:rsidRDefault="001750DA" w:rsidP="001750DA">
      <w:pPr>
        <w:adjustRightInd w:val="0"/>
        <w:snapToGrid w:val="0"/>
        <w:spacing w:line="360" w:lineRule="auto"/>
        <w:ind w:firstLineChars="200" w:firstLine="420"/>
        <w:rPr>
          <w:bCs/>
          <w:szCs w:val="21"/>
        </w:rPr>
      </w:pPr>
      <w:r w:rsidRPr="0065168C">
        <w:rPr>
          <w:bCs/>
          <w:szCs w:val="21"/>
        </w:rPr>
        <w:lastRenderedPageBreak/>
        <w:t>如法律法规或监管机构以后允许基金投资其他品种，基金管理人在履行适当程序后，可以将其纳入投资范围。</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（二）投资限制</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1、组合限制</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基金的投资组合应遵循以下限制：</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hint="eastAsia"/>
          <w:bCs/>
          <w:szCs w:val="21"/>
        </w:rPr>
        <w:t>本基金股票投资占基金资产的比例范围为</w:t>
      </w:r>
      <w:r w:rsidRPr="0065168C">
        <w:rPr>
          <w:rFonts w:hint="eastAsia"/>
          <w:bCs/>
          <w:szCs w:val="21"/>
        </w:rPr>
        <w:t>0-95%</w:t>
      </w:r>
      <w:r w:rsidRPr="0065168C">
        <w:rPr>
          <w:rFonts w:ascii="宋体" w:hAnsi="宋体" w:hint="eastAsia"/>
          <w:szCs w:val="21"/>
        </w:rPr>
        <w:t>，</w:t>
      </w:r>
      <w:r w:rsidRPr="0065168C">
        <w:rPr>
          <w:rFonts w:hint="eastAsia"/>
          <w:bCs/>
          <w:szCs w:val="21"/>
        </w:rPr>
        <w:t>其中</w:t>
      </w:r>
      <w:r w:rsidRPr="0065168C">
        <w:rPr>
          <w:rFonts w:ascii="宋体" w:hAnsi="宋体" w:hint="eastAsia"/>
          <w:szCs w:val="21"/>
        </w:rPr>
        <w:t>投资于本基金定义的“品质优选”范畴内的证券不低于非现金基金资产的80%</w:t>
      </w:r>
      <w:r w:rsidRPr="0065168C">
        <w:rPr>
          <w:rFonts w:ascii="宋体" w:hAnsi="宋体"/>
          <w:szCs w:val="21"/>
        </w:rPr>
        <w:t>；</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Pr="0065168C">
        <w:rPr>
          <w:rFonts w:hint="eastAsia"/>
          <w:bCs/>
          <w:szCs w:val="21"/>
        </w:rPr>
        <w:t>本基金每个交易日日终在扣除股指期货合约需缴纳的交易保证金后，应当保持不低于基金资产净值</w:t>
      </w:r>
      <w:r w:rsidRPr="0065168C">
        <w:rPr>
          <w:rFonts w:hint="eastAsia"/>
          <w:bCs/>
          <w:szCs w:val="21"/>
        </w:rPr>
        <w:t>5%</w:t>
      </w:r>
      <w:r w:rsidRPr="0065168C">
        <w:rPr>
          <w:rFonts w:hint="eastAsia"/>
          <w:bCs/>
          <w:szCs w:val="21"/>
        </w:rPr>
        <w:t>的现金或者到期日在一年以内的政府债券</w:t>
      </w:r>
      <w:r w:rsidRPr="0065168C">
        <w:rPr>
          <w:rFonts w:ascii="宋体" w:hAnsi="宋体"/>
          <w:szCs w:val="21"/>
        </w:rPr>
        <w:t>；</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）本基金持有一家公司</w:t>
      </w:r>
      <w:r w:rsidRPr="0065168C">
        <w:rPr>
          <w:rFonts w:ascii="宋体" w:hAnsi="宋体" w:hint="eastAsia"/>
          <w:szCs w:val="21"/>
        </w:rPr>
        <w:t>发行</w:t>
      </w:r>
      <w:r w:rsidRPr="0065168C">
        <w:rPr>
          <w:rFonts w:ascii="宋体" w:hAnsi="宋体"/>
          <w:szCs w:val="21"/>
        </w:rPr>
        <w:t>的</w:t>
      </w:r>
      <w:r w:rsidRPr="0065168C">
        <w:rPr>
          <w:rFonts w:ascii="宋体" w:hAnsi="宋体" w:hint="eastAsia"/>
          <w:szCs w:val="21"/>
        </w:rPr>
        <w:t>证券</w:t>
      </w:r>
      <w:r w:rsidRPr="0065168C">
        <w:rPr>
          <w:rFonts w:ascii="宋体" w:hAnsi="宋体"/>
          <w:szCs w:val="21"/>
        </w:rPr>
        <w:t>，其市值不超过基金资产净值的10％；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）本基金管理人管理的全部基金持有一家公司发行的证券，不超过该证券的10％；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）本基金持有的全部权证，其市值不得超过基金资产净值的3％；</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）本基金管理人管理的全部基金持有的同一权证，不得超过该权证的10％；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）本基金在任何交易日买入权证的总金额，不得超过上一交易日基金资产净值的0.5％；</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8</w:t>
      </w:r>
      <w:r w:rsidRPr="0065168C">
        <w:rPr>
          <w:rFonts w:ascii="宋体" w:hAnsi="宋体"/>
          <w:szCs w:val="21"/>
        </w:rPr>
        <w:t>）本基金投资于同一原始权益人的各类资产支持证券的比例，不得超过基金资产净值的10％；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9</w:t>
      </w:r>
      <w:r w:rsidRPr="0065168C">
        <w:rPr>
          <w:rFonts w:ascii="宋体" w:hAnsi="宋体"/>
          <w:szCs w:val="21"/>
        </w:rPr>
        <w:t>）本基金持有的全部资产支持证券，其市值不得超过基金资产净值的20％；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0</w:t>
      </w:r>
      <w:r w:rsidRPr="0065168C">
        <w:rPr>
          <w:rFonts w:ascii="宋体" w:hAnsi="宋体"/>
          <w:szCs w:val="21"/>
        </w:rPr>
        <w:t>）本基金持有的同一(指同一信用级别)资产支持证券的比例，不得超过该资产支持证券规模的10％；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1</w:t>
      </w:r>
      <w:r w:rsidRPr="0065168C">
        <w:rPr>
          <w:rFonts w:ascii="宋体" w:hAnsi="宋体"/>
          <w:szCs w:val="21"/>
        </w:rPr>
        <w:t>）本基金管理人管理的全部基金投资于同一原始权益人的各类资产支持证券，不得超过其各类资产支持证券合计规模的10％；</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2</w:t>
      </w:r>
      <w:r w:rsidRPr="0065168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3</w:t>
      </w:r>
      <w:r w:rsidRPr="0065168C">
        <w:rPr>
          <w:rFonts w:ascii="宋体" w:hAnsi="宋体"/>
          <w:szCs w:val="21"/>
        </w:rPr>
        <w:t>）基金财产参与股票发行申购，本基金所申报的金额不超过本基金的总资产，本基金所申报的股票数量不超过拟发行股票公司本次发行股票的总量；</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4</w:t>
      </w:r>
      <w:r w:rsidRPr="0065168C">
        <w:rPr>
          <w:rFonts w:ascii="宋体" w:hAnsi="宋体"/>
          <w:szCs w:val="21"/>
        </w:rPr>
        <w:t>）本基金进入全国银行间同业市场进行债券回购的资金余额不得超过基金资产净值的40%；</w:t>
      </w:r>
      <w:r w:rsidRPr="0065168C">
        <w:rPr>
          <w:rFonts w:ascii="宋体" w:hAnsi="宋体" w:hint="eastAsia"/>
          <w:szCs w:val="21"/>
        </w:rPr>
        <w:t>债券回购最长期限为1年，债券回购到期后不得展期；</w:t>
      </w:r>
    </w:p>
    <w:p w:rsidR="001750DA" w:rsidRPr="0065168C" w:rsidRDefault="001750DA" w:rsidP="001750DA">
      <w:pPr>
        <w:adjustRightInd w:val="0"/>
        <w:snapToGrid w:val="0"/>
        <w:spacing w:line="360" w:lineRule="auto"/>
        <w:ind w:firstLineChars="200" w:firstLine="420"/>
        <w:rPr>
          <w:rFonts w:ascii="宋体" w:hAnsi="宋体"/>
          <w:szCs w:val="21"/>
        </w:rPr>
      </w:pPr>
      <w:r w:rsidRPr="0065168C">
        <w:rPr>
          <w:rFonts w:ascii="宋体" w:hAnsi="宋体"/>
          <w:szCs w:val="21"/>
        </w:rPr>
        <w:t>（1</w:t>
      </w:r>
      <w:r w:rsidRPr="0065168C">
        <w:rPr>
          <w:rFonts w:ascii="宋体" w:hAnsi="宋体" w:hint="eastAsia"/>
          <w:szCs w:val="21"/>
        </w:rPr>
        <w:t>5</w:t>
      </w:r>
      <w:r w:rsidRPr="0065168C">
        <w:rPr>
          <w:rFonts w:ascii="宋体" w:hAnsi="宋体"/>
          <w:szCs w:val="21"/>
        </w:rPr>
        <w:t>）</w:t>
      </w:r>
      <w:r w:rsidRPr="0065168C">
        <w:rPr>
          <w:rFonts w:ascii="宋体" w:hAnsi="宋体" w:hint="eastAsia"/>
          <w:szCs w:val="21"/>
        </w:rPr>
        <w:t>基金参与股指期货交易时，在任何交易日日终，持有的买入股指期货合约价值，不得超过基金资产净值的10%；</w:t>
      </w:r>
      <w:r w:rsidRPr="0065168C">
        <w:rPr>
          <w:rFonts w:ascii="宋体" w:hAnsi="宋体"/>
          <w:szCs w:val="21"/>
        </w:rPr>
        <w:t>在任何交易日日终，持有的买入期货合约价值与有价证券市值之和,不得超过基金资产净值的95%</w:t>
      </w:r>
      <w:r w:rsidRPr="0065168C">
        <w:rPr>
          <w:rFonts w:ascii="宋体" w:hAnsi="宋体" w:hint="eastAsia"/>
          <w:szCs w:val="21"/>
        </w:rPr>
        <w:t>，</w:t>
      </w:r>
      <w:r w:rsidRPr="0065168C">
        <w:rPr>
          <w:rFonts w:ascii="宋体" w:hAnsi="宋体"/>
          <w:szCs w:val="21"/>
        </w:rPr>
        <w:t>其中，有价证券指股票、债券（不含到期日在一年以内的政府债券）、权证、资产支持证券、买入返售金融资产（不含质押式回购）等</w:t>
      </w:r>
      <w:r w:rsidRPr="0065168C">
        <w:rPr>
          <w:rFonts w:ascii="宋体" w:hAnsi="宋体" w:hint="eastAsia"/>
          <w:szCs w:val="21"/>
        </w:rPr>
        <w:t>；在任何交易日日终，持有的卖出期货合约价值不得超过基金持有的股票总市值的20%；在任何交</w:t>
      </w:r>
      <w:r w:rsidRPr="0065168C">
        <w:rPr>
          <w:rFonts w:ascii="宋体" w:hAnsi="宋体" w:hint="eastAsia"/>
          <w:szCs w:val="21"/>
        </w:rPr>
        <w:lastRenderedPageBreak/>
        <w:t>易日内交易（不包括平仓）的股指期货合约的成交金额不得超过上一交易日基金资产净值的20%；</w:t>
      </w:r>
      <w:r w:rsidRPr="0065168C">
        <w:rPr>
          <w:rFonts w:ascii="宋体" w:hAnsi="宋体"/>
          <w:szCs w:val="21"/>
        </w:rPr>
        <w:t>所持有的股票市值和买入、卖出股指期货合约价值，合计（轧差计算）应当符合基金合同关于股票投资比例的有关约定</w:t>
      </w:r>
      <w:r w:rsidRPr="0065168C">
        <w:rPr>
          <w:rFonts w:ascii="宋体" w:hAnsi="宋体" w:hint="eastAsia"/>
          <w:szCs w:val="21"/>
        </w:rPr>
        <w:t>；</w:t>
      </w:r>
    </w:p>
    <w:p w:rsidR="001750DA" w:rsidRPr="0065168C" w:rsidRDefault="001750DA" w:rsidP="001750DA">
      <w:pPr>
        <w:adjustRightInd w:val="0"/>
        <w:snapToGrid w:val="0"/>
        <w:spacing w:line="360" w:lineRule="auto"/>
        <w:ind w:firstLineChars="200" w:firstLine="420"/>
        <w:rPr>
          <w:rFonts w:ascii="宋体" w:hAnsi="宋体"/>
          <w:szCs w:val="21"/>
        </w:rPr>
      </w:pPr>
      <w:r w:rsidRPr="0065168C">
        <w:rPr>
          <w:rFonts w:ascii="宋体" w:hAnsi="宋体" w:hint="eastAsia"/>
          <w:szCs w:val="21"/>
        </w:rPr>
        <w:t>（16</w:t>
      </w:r>
      <w:r w:rsidRPr="0065168C">
        <w:rPr>
          <w:rFonts w:ascii="宋体" w:hAnsi="宋体"/>
          <w:szCs w:val="21"/>
        </w:rPr>
        <w:t>）</w:t>
      </w:r>
      <w:r w:rsidRPr="0065168C">
        <w:rPr>
          <w:rFonts w:ascii="宋体" w:hAnsi="宋体" w:hint="eastAsia"/>
          <w:szCs w:val="21"/>
        </w:rPr>
        <w:t>本基金持有的单只中小企业私募债券，其市值不得超过基金资产净值的10%</w:t>
      </w:r>
      <w:r w:rsidRPr="0065168C">
        <w:rPr>
          <w:rFonts w:ascii="宋体" w:hAnsi="宋体"/>
          <w:szCs w:val="21"/>
        </w:rPr>
        <w:t>；</w:t>
      </w:r>
    </w:p>
    <w:p w:rsidR="001750DA" w:rsidRPr="0065168C" w:rsidRDefault="001750DA" w:rsidP="001750DA">
      <w:pPr>
        <w:adjustRightInd w:val="0"/>
        <w:snapToGrid w:val="0"/>
        <w:spacing w:line="360" w:lineRule="auto"/>
        <w:ind w:firstLineChars="200" w:firstLine="420"/>
        <w:rPr>
          <w:rFonts w:ascii="宋体" w:hAnsi="宋体"/>
          <w:szCs w:val="21"/>
        </w:rPr>
      </w:pPr>
      <w:r w:rsidRPr="0065168C">
        <w:rPr>
          <w:rFonts w:ascii="宋体" w:hAnsi="宋体"/>
          <w:szCs w:val="21"/>
        </w:rPr>
        <w:t>（</w:t>
      </w:r>
      <w:r w:rsidRPr="0065168C">
        <w:rPr>
          <w:rFonts w:ascii="宋体" w:hAnsi="宋体" w:hint="eastAsia"/>
          <w:szCs w:val="21"/>
        </w:rPr>
        <w:t>17</w:t>
      </w:r>
      <w:r w:rsidRPr="0065168C">
        <w:rPr>
          <w:rFonts w:ascii="宋体" w:hAnsi="宋体"/>
          <w:szCs w:val="21"/>
        </w:rPr>
        <w:t>）</w:t>
      </w:r>
      <w:r w:rsidRPr="0065168C">
        <w:rPr>
          <w:rFonts w:ascii="宋体" w:hAnsi="宋体" w:hint="eastAsia"/>
          <w:szCs w:val="21"/>
        </w:rPr>
        <w:t>本</w:t>
      </w:r>
      <w:r w:rsidRPr="0065168C">
        <w:rPr>
          <w:rFonts w:ascii="宋体" w:hAnsi="宋体"/>
          <w:szCs w:val="21"/>
        </w:rPr>
        <w:t>基金</w:t>
      </w:r>
      <w:r w:rsidRPr="0065168C">
        <w:rPr>
          <w:rFonts w:ascii="宋体" w:hAnsi="宋体" w:hint="eastAsia"/>
          <w:szCs w:val="21"/>
        </w:rPr>
        <w:t>总资产不得</w:t>
      </w:r>
      <w:r w:rsidRPr="0065168C">
        <w:rPr>
          <w:rFonts w:ascii="宋体" w:hAnsi="宋体"/>
          <w:szCs w:val="21"/>
        </w:rPr>
        <w:t>超过基金净资产的</w:t>
      </w:r>
      <w:r w:rsidRPr="0065168C">
        <w:rPr>
          <w:rFonts w:ascii="宋体" w:hAnsi="宋体" w:hint="eastAsia"/>
          <w:szCs w:val="21"/>
        </w:rPr>
        <w:t>140%</w:t>
      </w:r>
      <w:r w:rsidRPr="0065168C">
        <w:rPr>
          <w:rFonts w:ascii="宋体" w:hAnsi="宋体"/>
          <w:szCs w:val="21"/>
        </w:rPr>
        <w:t>；</w:t>
      </w:r>
    </w:p>
    <w:p w:rsidR="006F7FB7" w:rsidRPr="0065168C" w:rsidRDefault="001750DA" w:rsidP="006F7FB7">
      <w:pPr>
        <w:adjustRightInd w:val="0"/>
        <w:snapToGrid w:val="0"/>
        <w:spacing w:line="360" w:lineRule="auto"/>
        <w:ind w:firstLineChars="200" w:firstLine="420"/>
        <w:rPr>
          <w:rFonts w:ascii="宋体" w:hAnsi="宋体"/>
          <w:szCs w:val="21"/>
        </w:rPr>
      </w:pPr>
      <w:r w:rsidRPr="0065168C">
        <w:rPr>
          <w:rFonts w:ascii="宋体" w:hAnsi="宋体" w:hint="eastAsia"/>
          <w:szCs w:val="21"/>
        </w:rPr>
        <w:t>（18）</w:t>
      </w:r>
      <w:r w:rsidR="006F7FB7" w:rsidRPr="0065168C">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p w:rsidR="001750DA" w:rsidRPr="0065168C" w:rsidRDefault="006F7FB7" w:rsidP="006F7FB7">
      <w:pPr>
        <w:adjustRightInd w:val="0"/>
        <w:snapToGrid w:val="0"/>
        <w:spacing w:line="360" w:lineRule="auto"/>
        <w:ind w:firstLine="420"/>
        <w:rPr>
          <w:rFonts w:ascii="宋体" w:hAnsi="宋体"/>
          <w:szCs w:val="21"/>
        </w:rPr>
      </w:pPr>
      <w:r w:rsidRPr="0065168C">
        <w:rPr>
          <w:rFonts w:ascii="宋体" w:hAnsi="宋体" w:hint="eastAsia"/>
          <w:szCs w:val="21"/>
        </w:rPr>
        <w:t>（19）</w:t>
      </w:r>
      <w:r w:rsidR="001750DA" w:rsidRPr="0065168C">
        <w:rPr>
          <w:rFonts w:ascii="宋体" w:hAnsi="宋体" w:hint="eastAsia"/>
          <w:szCs w:val="21"/>
        </w:rPr>
        <w:t>法律法规及中国证监会规定的和《基金合同》约定的其他投资限制。</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除上述第</w:t>
      </w:r>
      <w:r w:rsidRPr="0065168C">
        <w:rPr>
          <w:rFonts w:ascii="宋体" w:hAnsi="宋体" w:hint="eastAsia"/>
          <w:szCs w:val="21"/>
        </w:rPr>
        <w:t>（12）项另有约定</w:t>
      </w:r>
      <w:r w:rsidRPr="0065168C">
        <w:rPr>
          <w:rFonts w:ascii="宋体" w:hAnsi="宋体"/>
          <w:szCs w:val="21"/>
        </w:rPr>
        <w:t>外，因证券</w:t>
      </w:r>
      <w:r w:rsidRPr="0065168C">
        <w:rPr>
          <w:rFonts w:ascii="宋体" w:hAnsi="宋体" w:hint="eastAsia"/>
          <w:szCs w:val="21"/>
        </w:rPr>
        <w:t>/期货</w:t>
      </w:r>
      <w:r w:rsidRPr="0065168C">
        <w:rPr>
          <w:rFonts w:ascii="宋体" w:hAnsi="宋体"/>
          <w:szCs w:val="21"/>
        </w:rPr>
        <w:t>市场波动、上市公司合并</w:t>
      </w:r>
      <w:r w:rsidRPr="0065168C">
        <w:rPr>
          <w:rFonts w:ascii="宋体" w:hAnsi="宋体" w:hint="eastAsia"/>
          <w:szCs w:val="21"/>
        </w:rPr>
        <w:t>或</w:t>
      </w:r>
      <w:r w:rsidRPr="0065168C">
        <w:rPr>
          <w:rFonts w:ascii="宋体" w:hAnsi="宋体"/>
          <w:szCs w:val="21"/>
        </w:rPr>
        <w:t>基金规模变动等基金管理人之外的因素致使基金投资比例不符合上述规定投资比例的，基金管理人应当在10个交易日内进行调整</w:t>
      </w:r>
      <w:r w:rsidRPr="0065168C">
        <w:rPr>
          <w:rFonts w:ascii="宋体" w:hAnsi="宋体" w:hint="eastAsia"/>
          <w:szCs w:val="21"/>
        </w:rPr>
        <w:t>，</w:t>
      </w:r>
      <w:r w:rsidRPr="0065168C">
        <w:rPr>
          <w:rFonts w:ascii="宋体" w:hAnsi="宋体" w:hint="eastAsia"/>
          <w:bCs/>
          <w:szCs w:val="21"/>
        </w:rPr>
        <w:t>但中国证监会规定的特殊情形除外</w:t>
      </w:r>
      <w:r w:rsidRPr="0065168C">
        <w:rPr>
          <w:rFonts w:ascii="宋体" w:hAnsi="宋体"/>
          <w:szCs w:val="21"/>
        </w:rPr>
        <w:t>。</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基金管理人应当自基金合同生效之日起</w:t>
      </w:r>
      <w:r w:rsidRPr="0065168C">
        <w:rPr>
          <w:rFonts w:ascii="宋体" w:hAnsi="宋体" w:hint="eastAsia"/>
          <w:szCs w:val="21"/>
        </w:rPr>
        <w:t>6</w:t>
      </w:r>
      <w:r w:rsidRPr="0065168C">
        <w:rPr>
          <w:rFonts w:ascii="宋体" w:hAnsi="宋体"/>
          <w:szCs w:val="21"/>
        </w:rPr>
        <w:t>个月内使基金的投资组合比例符合基金合同的有关约定。</w:t>
      </w:r>
      <w:r w:rsidRPr="0065168C">
        <w:rPr>
          <w:rFonts w:ascii="宋体" w:hAnsi="宋体" w:hint="eastAsia"/>
          <w:bCs/>
          <w:szCs w:val="21"/>
        </w:rPr>
        <w:t>在上述期间内，本基金的投资范围、投资策略应当符合基金合同的约定。</w:t>
      </w:r>
      <w:r w:rsidRPr="0065168C">
        <w:rPr>
          <w:rFonts w:ascii="宋体" w:hAnsi="宋体"/>
          <w:szCs w:val="21"/>
        </w:rPr>
        <w:t>基金托管人对基金的投资的监督与检查自本基金合同生效之日起开始。</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hint="eastAsia"/>
          <w:szCs w:val="21"/>
        </w:rPr>
        <w:t>如果法律法规或监管部门对上述投资组合比例限制进行变更的，以变更后的规定为准。</w:t>
      </w:r>
      <w:r w:rsidRPr="0065168C">
        <w:rPr>
          <w:rFonts w:ascii="宋体" w:hAnsi="宋体"/>
          <w:szCs w:val="21"/>
        </w:rPr>
        <w:t>法律法规或监管部门取消上述限制，如适用于本基金，则本基金投资不再受相关限制</w:t>
      </w:r>
      <w:r w:rsidRPr="0065168C">
        <w:rPr>
          <w:rFonts w:ascii="宋体" w:hAnsi="宋体" w:hint="eastAsia"/>
          <w:szCs w:val="21"/>
        </w:rPr>
        <w:t>，届时无需召开基金份额持有人大会</w:t>
      </w:r>
      <w:r w:rsidRPr="0065168C">
        <w:rPr>
          <w:rFonts w:ascii="宋体" w:hAnsi="宋体"/>
          <w:szCs w:val="21"/>
        </w:rPr>
        <w:t>。</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hint="eastAsia"/>
          <w:szCs w:val="21"/>
        </w:rPr>
        <w:t>、</w:t>
      </w:r>
      <w:r w:rsidRPr="0065168C">
        <w:rPr>
          <w:rFonts w:ascii="宋体" w:hAnsi="宋体"/>
          <w:szCs w:val="21"/>
        </w:rPr>
        <w:t>禁止行为</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为维护基金份额持有人的合法权益，基金财产不得用于下列投资或者活动：</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（1）承销证券；</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Pr="0065168C">
        <w:rPr>
          <w:rFonts w:ascii="宋体" w:hAnsi="宋体" w:hint="eastAsia"/>
          <w:szCs w:val="21"/>
        </w:rPr>
        <w:t>违反规定</w:t>
      </w:r>
      <w:r w:rsidRPr="0065168C">
        <w:rPr>
          <w:rFonts w:ascii="宋体" w:hAnsi="宋体"/>
          <w:szCs w:val="21"/>
        </w:rPr>
        <w:t>向他人贷款或者提供担保；</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）从事承担无限责任的投资；</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）买卖其他基金份额，但是</w:t>
      </w:r>
      <w:r w:rsidRPr="0065168C">
        <w:rPr>
          <w:rFonts w:ascii="宋体" w:hAnsi="宋体" w:hint="eastAsia"/>
          <w:szCs w:val="21"/>
        </w:rPr>
        <w:t>法律法规或中国证监会</w:t>
      </w:r>
      <w:r w:rsidRPr="0065168C">
        <w:rPr>
          <w:rFonts w:ascii="宋体" w:hAnsi="宋体"/>
          <w:szCs w:val="21"/>
        </w:rPr>
        <w:t>另有规定的除外；</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）向其基金管理人、基金托管人出资；</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）从事内幕交易、操纵证券交易价格及其他不正当的证券交易活动；</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w:t>
      </w:r>
      <w:r w:rsidRPr="0065168C">
        <w:rPr>
          <w:rFonts w:ascii="宋体" w:hAnsi="宋体" w:hint="eastAsia"/>
          <w:szCs w:val="21"/>
        </w:rPr>
        <w:t>和</w:t>
      </w:r>
      <w:r w:rsidRPr="0065168C">
        <w:rPr>
          <w:rFonts w:ascii="宋体" w:hAnsi="宋体"/>
          <w:szCs w:val="21"/>
        </w:rPr>
        <w:t>中国证监会规定禁止的其他活动</w:t>
      </w:r>
      <w:r w:rsidRPr="0065168C">
        <w:rPr>
          <w:rFonts w:ascii="宋体" w:hAnsi="宋体" w:hint="eastAsia"/>
          <w:szCs w:val="21"/>
        </w:rPr>
        <w:t>。</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1750DA" w:rsidRPr="0065168C" w:rsidRDefault="001750DA" w:rsidP="001750DA">
      <w:pPr>
        <w:adjustRightInd w:val="0"/>
        <w:snapToGrid w:val="0"/>
        <w:spacing w:line="360" w:lineRule="auto"/>
        <w:ind w:firstLine="420"/>
        <w:rPr>
          <w:rFonts w:ascii="宋体" w:hAnsi="宋体"/>
          <w:szCs w:val="21"/>
        </w:rPr>
      </w:pPr>
      <w:r w:rsidRPr="0065168C">
        <w:rPr>
          <w:rFonts w:ascii="宋体" w:hAnsi="宋体" w:hint="eastAsia"/>
          <w:szCs w:val="21"/>
        </w:rPr>
        <w:t>如</w:t>
      </w:r>
      <w:r w:rsidRPr="0065168C">
        <w:rPr>
          <w:rFonts w:ascii="宋体" w:hAnsi="宋体"/>
          <w:szCs w:val="21"/>
        </w:rPr>
        <w:t>法律</w:t>
      </w:r>
      <w:r w:rsidRPr="0065168C">
        <w:rPr>
          <w:rFonts w:ascii="宋体" w:hAnsi="宋体" w:hint="eastAsia"/>
          <w:szCs w:val="21"/>
        </w:rPr>
        <w:t>、行政</w:t>
      </w:r>
      <w:r w:rsidRPr="0065168C">
        <w:rPr>
          <w:rFonts w:ascii="宋体" w:hAnsi="宋体"/>
          <w:szCs w:val="21"/>
        </w:rPr>
        <w:t>法规或监管部门取消上述限制，</w:t>
      </w:r>
      <w:r w:rsidRPr="0065168C">
        <w:rPr>
          <w:rFonts w:ascii="宋体" w:hAnsi="宋体" w:hint="eastAsia"/>
          <w:szCs w:val="21"/>
        </w:rPr>
        <w:t>如适用于本基金，</w:t>
      </w:r>
      <w:r w:rsidRPr="0065168C">
        <w:rPr>
          <w:rFonts w:ascii="宋体" w:hAnsi="宋体"/>
          <w:szCs w:val="21"/>
        </w:rPr>
        <w:t>则本基金投资不再受相关限制</w:t>
      </w:r>
      <w:r w:rsidRPr="0065168C">
        <w:rPr>
          <w:rFonts w:ascii="宋体" w:hAnsi="宋体" w:hint="eastAsia"/>
          <w:szCs w:val="21"/>
        </w:rPr>
        <w:t>。</w:t>
      </w:r>
    </w:p>
    <w:p w:rsidR="00C168EA" w:rsidRPr="0065168C" w:rsidRDefault="00C168EA" w:rsidP="00C168EA">
      <w:pPr>
        <w:adjustRightInd w:val="0"/>
        <w:snapToGrid w:val="0"/>
        <w:spacing w:line="360" w:lineRule="auto"/>
        <w:ind w:firstLineChars="200" w:firstLine="420"/>
        <w:rPr>
          <w:bCs/>
          <w:szCs w:val="21"/>
        </w:rPr>
      </w:pPr>
    </w:p>
    <w:p w:rsidR="00C168EA" w:rsidRPr="0065168C" w:rsidRDefault="00C168EA" w:rsidP="00C168EA">
      <w:pPr>
        <w:adjustRightInd w:val="0"/>
        <w:snapToGrid w:val="0"/>
        <w:spacing w:line="360" w:lineRule="auto"/>
        <w:ind w:firstLineChars="200" w:firstLine="422"/>
        <w:rPr>
          <w:b/>
          <w:bCs/>
          <w:szCs w:val="21"/>
        </w:rPr>
      </w:pPr>
      <w:r w:rsidRPr="0065168C">
        <w:rPr>
          <w:rFonts w:hint="eastAsia"/>
          <w:b/>
          <w:bCs/>
          <w:szCs w:val="21"/>
        </w:rPr>
        <w:lastRenderedPageBreak/>
        <w:t>六、基金资产净值的计算方法和公告方式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基金资产净值是指基金资产总值减去基金负债后的价值。</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、基金份额净值是按照每个工作日闭市后，基金资产净值除以当日基金份额的余额数量计算，精确到</w:t>
      </w:r>
      <w:r w:rsidRPr="0065168C">
        <w:rPr>
          <w:rFonts w:hint="eastAsia"/>
          <w:bCs/>
          <w:szCs w:val="21"/>
        </w:rPr>
        <w:t>0.001</w:t>
      </w:r>
      <w:r w:rsidRPr="0065168C">
        <w:rPr>
          <w:rFonts w:hint="eastAsia"/>
          <w:bCs/>
          <w:szCs w:val="21"/>
        </w:rPr>
        <w:t>元，小数点后第</w:t>
      </w:r>
      <w:r w:rsidRPr="0065168C">
        <w:rPr>
          <w:rFonts w:hint="eastAsia"/>
          <w:bCs/>
          <w:szCs w:val="21"/>
        </w:rPr>
        <w:t>4</w:t>
      </w:r>
      <w:r w:rsidRPr="0065168C">
        <w:rPr>
          <w:rFonts w:hint="eastAsia"/>
          <w:bCs/>
          <w:szCs w:val="21"/>
        </w:rPr>
        <w:t>位四舍五入。国家另有规定的，从其规定。</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基金管理人应每个工作日计算基金资产净值及基金份额净值，并按规定公告。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168EA" w:rsidRPr="0065168C" w:rsidRDefault="00C168EA" w:rsidP="00C168EA">
      <w:pPr>
        <w:adjustRightInd w:val="0"/>
        <w:snapToGrid w:val="0"/>
        <w:spacing w:line="360" w:lineRule="auto"/>
        <w:ind w:firstLineChars="200" w:firstLine="422"/>
        <w:rPr>
          <w:b/>
          <w:bCs/>
          <w:szCs w:val="21"/>
        </w:rPr>
      </w:pPr>
    </w:p>
    <w:p w:rsidR="00C168EA" w:rsidRPr="0065168C" w:rsidRDefault="00C168EA" w:rsidP="00C168EA">
      <w:pPr>
        <w:adjustRightInd w:val="0"/>
        <w:snapToGrid w:val="0"/>
        <w:spacing w:line="360" w:lineRule="auto"/>
        <w:ind w:firstLineChars="200" w:firstLine="422"/>
        <w:rPr>
          <w:b/>
          <w:bCs/>
          <w:szCs w:val="21"/>
        </w:rPr>
      </w:pPr>
      <w:r w:rsidRPr="0065168C">
        <w:rPr>
          <w:rFonts w:hint="eastAsia"/>
          <w:b/>
          <w:bCs/>
          <w:szCs w:val="21"/>
        </w:rPr>
        <w:t>七、基金合同解除和终止的事由、程序以及基金财产的清算方式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（一）《基金合同》的变更</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 xml:space="preserve"> 2</w:t>
      </w:r>
      <w:r w:rsidRPr="0065168C">
        <w:rPr>
          <w:rFonts w:hint="eastAsia"/>
          <w:bCs/>
          <w:szCs w:val="21"/>
        </w:rPr>
        <w:t>、关于《基金合同》变更的基金份额持有人大会决议自生效后方可执行，并自决议生效后</w:t>
      </w:r>
      <w:r w:rsidRPr="0065168C">
        <w:rPr>
          <w:rFonts w:hint="eastAsia"/>
          <w:bCs/>
          <w:szCs w:val="21"/>
        </w:rPr>
        <w:t>2</w:t>
      </w:r>
      <w:r w:rsidRPr="0065168C">
        <w:rPr>
          <w:rFonts w:hint="eastAsia"/>
          <w:bCs/>
          <w:szCs w:val="21"/>
        </w:rPr>
        <w:t>个工作日内在指定媒介公告。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（二）《基金合同》的终止事由</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有下列情形之一的，《基金合同》应当终止：</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、基金份额持有人大会决定终止的；</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、基金管理人、基金托管人职责终止，在</w:t>
      </w:r>
      <w:r w:rsidRPr="0065168C">
        <w:rPr>
          <w:rFonts w:hint="eastAsia"/>
          <w:bCs/>
          <w:szCs w:val="21"/>
        </w:rPr>
        <w:t>6</w:t>
      </w:r>
      <w:r w:rsidRPr="0065168C">
        <w:rPr>
          <w:rFonts w:hint="eastAsia"/>
          <w:bCs/>
          <w:szCs w:val="21"/>
        </w:rPr>
        <w:t>个月内没有新基金管理人、新基金托管人承接的；</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、《基金合同》约定的其他情形；</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、相关法律法规和中国证监会规定的其他情况。</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（三）基金财产的清算</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1</w:t>
      </w:r>
      <w:r w:rsidRPr="0065168C">
        <w:rPr>
          <w:rFonts w:hint="eastAsia"/>
          <w:bCs/>
          <w:szCs w:val="21"/>
        </w:rPr>
        <w:t>、基金财产清算小组：自出现《基金合同》终止事由之日起</w:t>
      </w:r>
      <w:r w:rsidRPr="0065168C">
        <w:rPr>
          <w:rFonts w:hint="eastAsia"/>
          <w:bCs/>
          <w:szCs w:val="21"/>
        </w:rPr>
        <w:t>30</w:t>
      </w:r>
      <w:r w:rsidRPr="0065168C">
        <w:rPr>
          <w:rFonts w:hint="eastAsia"/>
          <w:bCs/>
          <w:szCs w:val="21"/>
        </w:rPr>
        <w:t>个工作日内成立清算小组，基金管理人组织基金财产清算小组并在中国证监会的监督下进行基金清算。</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2</w:t>
      </w:r>
      <w:r w:rsidRPr="0065168C">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3</w:t>
      </w:r>
      <w:r w:rsidRPr="0065168C">
        <w:rPr>
          <w:rFonts w:hint="eastAsia"/>
          <w:bCs/>
          <w:szCs w:val="21"/>
        </w:rPr>
        <w:t>、基金财产清算小组职责：基金财产清算小组负责基金财产的保管、清理、估价、变现和分配。基金财产清算小组可以依法进行必要的民事活动。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4</w:t>
      </w:r>
      <w:r w:rsidRPr="0065168C">
        <w:rPr>
          <w:rFonts w:hint="eastAsia"/>
          <w:bCs/>
          <w:szCs w:val="21"/>
        </w:rPr>
        <w:t>、基金财产清算程序：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1</w:t>
      </w:r>
      <w:r w:rsidRPr="0065168C">
        <w:rPr>
          <w:rFonts w:hint="eastAsia"/>
          <w:bCs/>
          <w:szCs w:val="21"/>
        </w:rPr>
        <w:t>）《基金合同》终止情形出现时，由基金财产清算小组统一接管基金；</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w:t>
      </w:r>
      <w:r w:rsidRPr="0065168C">
        <w:rPr>
          <w:rFonts w:hint="eastAsia"/>
          <w:bCs/>
          <w:szCs w:val="21"/>
        </w:rPr>
        <w:t>2</w:t>
      </w:r>
      <w:r w:rsidRPr="0065168C">
        <w:rPr>
          <w:rFonts w:hint="eastAsia"/>
          <w:bCs/>
          <w:szCs w:val="21"/>
        </w:rPr>
        <w:t>）对基金财产和债权债务进行清理和确认；</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3</w:t>
      </w:r>
      <w:r w:rsidRPr="0065168C">
        <w:rPr>
          <w:rFonts w:hint="eastAsia"/>
          <w:bCs/>
          <w:szCs w:val="21"/>
        </w:rPr>
        <w:t>）对基金财产进行估值和变现；</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4</w:t>
      </w:r>
      <w:r w:rsidRPr="0065168C">
        <w:rPr>
          <w:rFonts w:hint="eastAsia"/>
          <w:bCs/>
          <w:szCs w:val="21"/>
        </w:rPr>
        <w:t>）制作清算报告；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5</w:t>
      </w:r>
      <w:r w:rsidRPr="0065168C">
        <w:rPr>
          <w:rFonts w:hint="eastAsia"/>
          <w:bCs/>
          <w:szCs w:val="21"/>
        </w:rPr>
        <w:t>）聘请会计师事务所对清算报告进行外部审计，聘请律师事务所对清算报告出具法律意见书；</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6</w:t>
      </w:r>
      <w:r w:rsidRPr="0065168C">
        <w:rPr>
          <w:rFonts w:hint="eastAsia"/>
          <w:bCs/>
          <w:szCs w:val="21"/>
        </w:rPr>
        <w:t>）将清算报告报中国证监会备案并公告；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w:t>
      </w:r>
      <w:r w:rsidRPr="0065168C">
        <w:rPr>
          <w:rFonts w:hint="eastAsia"/>
          <w:bCs/>
          <w:szCs w:val="21"/>
        </w:rPr>
        <w:t>7</w:t>
      </w:r>
      <w:r w:rsidRPr="0065168C">
        <w:rPr>
          <w:rFonts w:hint="eastAsia"/>
          <w:bCs/>
          <w:szCs w:val="21"/>
        </w:rPr>
        <w:t>）对基金剩余财产进行分配。</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5</w:t>
      </w:r>
      <w:r w:rsidRPr="0065168C">
        <w:rPr>
          <w:rFonts w:hint="eastAsia"/>
          <w:bCs/>
          <w:szCs w:val="21"/>
        </w:rPr>
        <w:t>、基金财产清算的期限为</w:t>
      </w:r>
      <w:r w:rsidRPr="0065168C">
        <w:rPr>
          <w:rFonts w:hint="eastAsia"/>
          <w:bCs/>
          <w:szCs w:val="21"/>
        </w:rPr>
        <w:t>6</w:t>
      </w:r>
      <w:r w:rsidRPr="0065168C">
        <w:rPr>
          <w:rFonts w:hint="eastAsia"/>
          <w:bCs/>
          <w:szCs w:val="21"/>
        </w:rPr>
        <w:t>个月。</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6</w:t>
      </w:r>
      <w:r w:rsidRPr="0065168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（四）清算费用</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清算费用是指基金财产清算小组在进行基金清算过程中发生的所有合理费用，清算费用由基金财产清算小组优先从基金财产中支付。</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（五）基金财产清算剩余资产的分配</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（六）基金财产清算的公告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5168C">
        <w:rPr>
          <w:rFonts w:hint="eastAsia"/>
          <w:bCs/>
          <w:szCs w:val="21"/>
        </w:rPr>
        <w:t>5</w:t>
      </w:r>
      <w:r w:rsidRPr="0065168C">
        <w:rPr>
          <w:rFonts w:hint="eastAsia"/>
          <w:bCs/>
          <w:szCs w:val="21"/>
        </w:rPr>
        <w:t>个工作日内由基金财产清算小组进行公告。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（七）基金财产清算账册及文件的保存</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基金财产清算账册及有关文件由基金托管人保存</w:t>
      </w:r>
      <w:r w:rsidRPr="0065168C">
        <w:rPr>
          <w:rFonts w:hint="eastAsia"/>
          <w:bCs/>
          <w:szCs w:val="21"/>
        </w:rPr>
        <w:t>15</w:t>
      </w:r>
      <w:r w:rsidRPr="0065168C">
        <w:rPr>
          <w:rFonts w:hint="eastAsia"/>
          <w:bCs/>
          <w:szCs w:val="21"/>
        </w:rPr>
        <w:t>年以上。</w:t>
      </w:r>
    </w:p>
    <w:p w:rsidR="00C168EA" w:rsidRPr="0065168C" w:rsidRDefault="00C168EA" w:rsidP="00C168EA">
      <w:pPr>
        <w:adjustRightInd w:val="0"/>
        <w:snapToGrid w:val="0"/>
        <w:spacing w:line="360" w:lineRule="auto"/>
        <w:ind w:firstLineChars="200" w:firstLine="420"/>
        <w:rPr>
          <w:bCs/>
          <w:szCs w:val="21"/>
        </w:rPr>
      </w:pPr>
    </w:p>
    <w:p w:rsidR="00C168EA" w:rsidRPr="0065168C" w:rsidRDefault="00C168EA" w:rsidP="00C168EA">
      <w:pPr>
        <w:adjustRightInd w:val="0"/>
        <w:snapToGrid w:val="0"/>
        <w:spacing w:line="360" w:lineRule="auto"/>
        <w:ind w:firstLineChars="200" w:firstLine="422"/>
        <w:rPr>
          <w:b/>
          <w:bCs/>
          <w:szCs w:val="21"/>
        </w:rPr>
      </w:pPr>
      <w:r w:rsidRPr="0065168C">
        <w:rPr>
          <w:rFonts w:hint="eastAsia"/>
          <w:b/>
          <w:bCs/>
          <w:szCs w:val="21"/>
        </w:rPr>
        <w:t>八、争议解决方式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争议处理期间，基金合同当事人应恪守各自的职责，继续忠实、勤勉、尽责地履行基金合同规定的义务，维护基金份额持有人的合法权益。</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t>《基金合同》受中国法律管辖。</w:t>
      </w:r>
    </w:p>
    <w:p w:rsidR="00C168EA" w:rsidRPr="0065168C" w:rsidRDefault="00C168EA" w:rsidP="00C168EA">
      <w:pPr>
        <w:adjustRightInd w:val="0"/>
        <w:snapToGrid w:val="0"/>
        <w:spacing w:line="360" w:lineRule="auto"/>
        <w:ind w:firstLineChars="200" w:firstLine="420"/>
        <w:rPr>
          <w:bCs/>
          <w:szCs w:val="21"/>
        </w:rPr>
      </w:pPr>
    </w:p>
    <w:p w:rsidR="00C168EA" w:rsidRPr="0065168C" w:rsidRDefault="00C168EA" w:rsidP="00C168EA">
      <w:pPr>
        <w:adjustRightInd w:val="0"/>
        <w:snapToGrid w:val="0"/>
        <w:spacing w:line="360" w:lineRule="auto"/>
        <w:ind w:firstLineChars="200" w:firstLine="422"/>
        <w:rPr>
          <w:b/>
          <w:bCs/>
          <w:szCs w:val="21"/>
        </w:rPr>
      </w:pPr>
      <w:r w:rsidRPr="0065168C">
        <w:rPr>
          <w:rFonts w:hint="eastAsia"/>
          <w:b/>
          <w:bCs/>
          <w:szCs w:val="21"/>
        </w:rPr>
        <w:t>九、基金合同存放地和投资人取得合同的方式</w:t>
      </w:r>
    </w:p>
    <w:p w:rsidR="00C168EA" w:rsidRPr="0065168C" w:rsidRDefault="00C168EA" w:rsidP="00C168EA">
      <w:pPr>
        <w:adjustRightInd w:val="0"/>
        <w:snapToGrid w:val="0"/>
        <w:spacing w:line="360" w:lineRule="auto"/>
        <w:ind w:firstLineChars="200" w:firstLine="420"/>
        <w:rPr>
          <w:bCs/>
          <w:szCs w:val="21"/>
        </w:rPr>
      </w:pPr>
      <w:r w:rsidRPr="0065168C">
        <w:rPr>
          <w:rFonts w:hint="eastAsia"/>
          <w:bCs/>
          <w:szCs w:val="21"/>
        </w:rPr>
        <w:lastRenderedPageBreak/>
        <w:t>《基金合同》可印制成册，供投资人在基金管理人、基金托管人、销售机构的办公场所和营业场所查阅。</w:t>
      </w:r>
    </w:p>
    <w:p w:rsidR="00B53B7C" w:rsidRPr="0065168C" w:rsidRDefault="00B53B7C" w:rsidP="00B53B7C">
      <w:pPr>
        <w:snapToGrid w:val="0"/>
        <w:spacing w:line="360" w:lineRule="auto"/>
        <w:ind w:firstLineChars="200" w:firstLine="480"/>
        <w:rPr>
          <w:rFonts w:ascii="宋体" w:hAnsi="宋体"/>
          <w:color w:val="000000"/>
        </w:rPr>
      </w:pPr>
      <w:r w:rsidRPr="0065168C">
        <w:rPr>
          <w:rFonts w:ascii="宋体" w:hAnsi="宋体"/>
          <w:color w:val="000000"/>
          <w:kern w:val="0"/>
          <w:sz w:val="24"/>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54" w:name="_Toc360793511"/>
      <w:bookmarkStart w:id="155" w:name="_Toc360793863"/>
      <w:bookmarkStart w:id="156" w:name="_Toc360794113"/>
      <w:bookmarkStart w:id="157" w:name="_Toc360794421"/>
      <w:bookmarkStart w:id="158" w:name="_Toc360794529"/>
      <w:bookmarkStart w:id="159" w:name="_Toc362455196"/>
      <w:bookmarkStart w:id="160" w:name="_Toc362533468"/>
      <w:bookmarkStart w:id="161" w:name="_Toc451448166"/>
      <w:r w:rsidRPr="0065168C">
        <w:rPr>
          <w:rFonts w:ascii="宋体" w:eastAsia="宋体" w:hAnsi="宋体" w:hint="eastAsia"/>
        </w:rPr>
        <w:t>基金托管协议的内容摘要</w:t>
      </w:r>
      <w:bookmarkEnd w:id="154"/>
      <w:bookmarkEnd w:id="155"/>
      <w:bookmarkEnd w:id="156"/>
      <w:bookmarkEnd w:id="157"/>
      <w:bookmarkEnd w:id="158"/>
      <w:bookmarkEnd w:id="159"/>
      <w:bookmarkEnd w:id="160"/>
      <w:bookmarkEnd w:id="161"/>
    </w:p>
    <w:p w:rsidR="00086528" w:rsidRPr="0065168C" w:rsidRDefault="00086528" w:rsidP="00086528">
      <w:pPr>
        <w:adjustRightInd w:val="0"/>
        <w:snapToGrid w:val="0"/>
        <w:spacing w:line="360" w:lineRule="auto"/>
        <w:ind w:left="420"/>
        <w:rPr>
          <w:rFonts w:ascii="宋体" w:hAnsi="宋体" w:cs="Arial"/>
          <w:b/>
          <w:szCs w:val="21"/>
        </w:rPr>
      </w:pPr>
    </w:p>
    <w:p w:rsidR="00086528" w:rsidRPr="0065168C" w:rsidRDefault="00086528" w:rsidP="00086528">
      <w:pPr>
        <w:adjustRightInd w:val="0"/>
        <w:snapToGrid w:val="0"/>
        <w:spacing w:line="360" w:lineRule="auto"/>
        <w:ind w:left="420"/>
        <w:rPr>
          <w:rFonts w:ascii="宋体" w:hAnsi="宋体" w:cs="Arial"/>
          <w:b/>
          <w:szCs w:val="21"/>
        </w:rPr>
      </w:pPr>
      <w:r w:rsidRPr="0065168C">
        <w:rPr>
          <w:rFonts w:ascii="宋体" w:hAnsi="宋体" w:cs="Arial" w:hint="eastAsia"/>
          <w:b/>
          <w:szCs w:val="21"/>
        </w:rPr>
        <w:t>一、基金托管协议当事人</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（一）基金管理人</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名称：南方基金管理有限公司</w:t>
      </w:r>
    </w:p>
    <w:p w:rsidR="00BD74B3" w:rsidRPr="0065168C" w:rsidRDefault="00BD74B3" w:rsidP="00BD74B3">
      <w:pPr>
        <w:adjustRightInd w:val="0"/>
        <w:snapToGrid w:val="0"/>
        <w:spacing w:line="360" w:lineRule="auto"/>
        <w:ind w:firstLineChars="200" w:firstLine="412"/>
        <w:rPr>
          <w:rFonts w:ascii="宋体" w:hAnsi="宋体" w:cs="Arial"/>
          <w:spacing w:val="-2"/>
          <w:szCs w:val="21"/>
        </w:rPr>
      </w:pPr>
      <w:r w:rsidRPr="0065168C">
        <w:rPr>
          <w:rFonts w:ascii="宋体" w:hAnsi="宋体" w:cs="Arial" w:hint="eastAsia"/>
          <w:spacing w:val="-2"/>
          <w:szCs w:val="21"/>
        </w:rPr>
        <w:t>注册地址：</w:t>
      </w:r>
      <w:r w:rsidR="00B27BEB">
        <w:rPr>
          <w:rFonts w:ascii="宋体" w:hAnsi="宋体" w:hint="eastAsia"/>
          <w:spacing w:val="-2"/>
          <w:szCs w:val="21"/>
        </w:rPr>
        <w:t>深圳市福田区福田街道福华一路六号免税商务大厦31-33层</w:t>
      </w:r>
    </w:p>
    <w:p w:rsidR="00BD74B3" w:rsidRPr="0065168C" w:rsidRDefault="00BD74B3" w:rsidP="00BD74B3">
      <w:pPr>
        <w:adjustRightInd w:val="0"/>
        <w:snapToGrid w:val="0"/>
        <w:spacing w:line="360" w:lineRule="auto"/>
        <w:ind w:firstLineChars="200" w:firstLine="412"/>
        <w:rPr>
          <w:rFonts w:ascii="宋体" w:hAnsi="宋体" w:cs="Arial"/>
          <w:spacing w:val="-2"/>
          <w:szCs w:val="21"/>
        </w:rPr>
      </w:pPr>
      <w:r w:rsidRPr="0065168C">
        <w:rPr>
          <w:rFonts w:ascii="宋体" w:hAnsi="宋体" w:cs="Arial" w:hint="eastAsia"/>
          <w:spacing w:val="-2"/>
          <w:szCs w:val="21"/>
        </w:rPr>
        <w:t>办公地址：</w:t>
      </w:r>
      <w:r w:rsidR="00B27BEB">
        <w:rPr>
          <w:rFonts w:ascii="宋体" w:hAnsi="宋体" w:hint="eastAsia"/>
          <w:spacing w:val="-2"/>
          <w:szCs w:val="21"/>
        </w:rPr>
        <w:t>深圳市福田区福田街道福华一路六号免税商务大厦31-33层</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邮政编码：518048</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法定代表人：</w:t>
      </w:r>
      <w:r w:rsidRPr="0065168C">
        <w:rPr>
          <w:rFonts w:ascii="宋体" w:hAnsi="宋体" w:hint="eastAsia"/>
          <w:szCs w:val="21"/>
        </w:rPr>
        <w:t>吴万善</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成立日期：</w:t>
      </w:r>
      <w:r w:rsidRPr="0065168C">
        <w:rPr>
          <w:rFonts w:ascii="宋体" w:hAnsi="宋体"/>
          <w:szCs w:val="21"/>
        </w:rPr>
        <w:t>1998</w:t>
      </w:r>
      <w:r w:rsidRPr="0065168C">
        <w:rPr>
          <w:rFonts w:ascii="宋体" w:hAnsi="宋体" w:hint="eastAsia"/>
          <w:szCs w:val="21"/>
        </w:rPr>
        <w:t>年</w:t>
      </w:r>
      <w:r w:rsidRPr="0065168C">
        <w:rPr>
          <w:rFonts w:ascii="宋体" w:hAnsi="宋体"/>
          <w:szCs w:val="21"/>
        </w:rPr>
        <w:t>3</w:t>
      </w:r>
      <w:r w:rsidRPr="0065168C">
        <w:rPr>
          <w:rFonts w:ascii="宋体" w:hAnsi="宋体" w:hint="eastAsia"/>
          <w:szCs w:val="21"/>
        </w:rPr>
        <w:t>月</w:t>
      </w:r>
      <w:r w:rsidRPr="0065168C">
        <w:rPr>
          <w:rFonts w:ascii="宋体" w:hAnsi="宋体"/>
          <w:szCs w:val="21"/>
        </w:rPr>
        <w:t>6</w:t>
      </w:r>
      <w:r w:rsidRPr="0065168C">
        <w:rPr>
          <w:rFonts w:ascii="宋体" w:hAnsi="宋体" w:hint="eastAsia"/>
          <w:szCs w:val="21"/>
        </w:rPr>
        <w:t>日</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批准设立机关及批准设立文号：</w:t>
      </w:r>
      <w:r w:rsidRPr="0065168C">
        <w:rPr>
          <w:rFonts w:ascii="宋体" w:hAnsi="宋体" w:hint="eastAsia"/>
          <w:szCs w:val="21"/>
        </w:rPr>
        <w:t>中国证券监督管理委员会证监基字</w:t>
      </w:r>
      <w:r w:rsidRPr="0065168C">
        <w:rPr>
          <w:rFonts w:ascii="宋体" w:hAnsi="宋体"/>
          <w:szCs w:val="21"/>
        </w:rPr>
        <w:t>[1998]4</w:t>
      </w:r>
      <w:r w:rsidRPr="0065168C">
        <w:rPr>
          <w:rFonts w:ascii="宋体" w:hAnsi="宋体" w:hint="eastAsia"/>
          <w:szCs w:val="21"/>
        </w:rPr>
        <w:t>号</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组织形式：</w:t>
      </w:r>
      <w:r w:rsidRPr="0065168C">
        <w:rPr>
          <w:rFonts w:ascii="宋体" w:hAnsi="宋体" w:hint="eastAsia"/>
          <w:szCs w:val="21"/>
        </w:rPr>
        <w:t>有限责任公司</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注册资本：</w:t>
      </w:r>
      <w:r w:rsidRPr="0065168C">
        <w:rPr>
          <w:rFonts w:ascii="宋体" w:hAnsi="宋体" w:hint="eastAsia"/>
          <w:szCs w:val="21"/>
        </w:rPr>
        <w:t>人民币3</w:t>
      </w:r>
      <w:r w:rsidRPr="0065168C">
        <w:rPr>
          <w:rFonts w:ascii="宋体" w:hAnsi="宋体" w:cs="Arial" w:hint="eastAsia"/>
          <w:szCs w:val="21"/>
        </w:rPr>
        <w:t>亿</w:t>
      </w:r>
      <w:r w:rsidRPr="0065168C">
        <w:rPr>
          <w:rStyle w:val="read"/>
          <w:rFonts w:ascii="宋体" w:hAnsi="宋体" w:cs="Arial" w:hint="eastAsia"/>
          <w:szCs w:val="21"/>
        </w:rPr>
        <w:t>元</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存续期间：</w:t>
      </w:r>
      <w:r w:rsidRPr="0065168C">
        <w:rPr>
          <w:rFonts w:ascii="宋体" w:hAnsi="宋体" w:hint="eastAsia"/>
          <w:szCs w:val="21"/>
        </w:rPr>
        <w:t>持续经营</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经营范围：</w:t>
      </w:r>
      <w:r w:rsidRPr="0065168C">
        <w:rPr>
          <w:rFonts w:ascii="宋体" w:hAnsi="宋体" w:cs="Arial" w:hint="eastAsia"/>
          <w:kern w:val="0"/>
          <w:szCs w:val="21"/>
        </w:rPr>
        <w:t>基金募集、基金销售、资产管理、中国证监会许可的其他业务</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（二）基金托管人</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名称：中国建设银行股份有限公司(简称：中国建设银行)</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住所：北京市西城区金融大街25号</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办公地址：北京市西城区闹市口大街1号院1号楼</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邮政编码：100033</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法定代表人：王洪章</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65168C">
          <w:rPr>
            <w:rFonts w:ascii="宋体" w:hAnsi="宋体" w:cs="Arial" w:hint="eastAsia"/>
            <w:szCs w:val="21"/>
          </w:rPr>
          <w:t>2004年09月17日</w:t>
        </w:r>
      </w:smartTag>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基金托管业务批准文号：中国证监会证监基字[1998]12号</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组织形式：股份有限公司</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注册资本：</w:t>
      </w:r>
      <w:r w:rsidRPr="0065168C">
        <w:rPr>
          <w:rFonts w:ascii="宋体" w:hAnsi="宋体" w:hint="eastAsia"/>
          <w:szCs w:val="21"/>
        </w:rPr>
        <w:t>贰仟伍佰亿壹仟零玖拾柒万柒仟肆佰捌拾陆元整</w:t>
      </w:r>
    </w:p>
    <w:p w:rsidR="00BD74B3" w:rsidRPr="0065168C" w:rsidRDefault="00BD74B3" w:rsidP="00BD74B3">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存续期间：持续经营</w:t>
      </w:r>
    </w:p>
    <w:p w:rsidR="00086528" w:rsidRPr="0065168C" w:rsidRDefault="00BD74B3" w:rsidP="00BD74B3">
      <w:pPr>
        <w:widowControl/>
        <w:adjustRightInd w:val="0"/>
        <w:snapToGrid w:val="0"/>
        <w:spacing w:line="360" w:lineRule="auto"/>
        <w:ind w:firstLineChars="200" w:firstLine="420"/>
        <w:rPr>
          <w:rFonts w:ascii="宋体" w:hAnsi="宋体" w:cs="Arial"/>
          <w:kern w:val="0"/>
          <w:szCs w:val="21"/>
        </w:rPr>
      </w:pPr>
      <w:r w:rsidRPr="0065168C">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086528" w:rsidRPr="0065168C" w:rsidRDefault="00086528" w:rsidP="00086528">
      <w:pPr>
        <w:snapToGrid w:val="0"/>
        <w:spacing w:line="360" w:lineRule="auto"/>
        <w:ind w:firstLineChars="200" w:firstLine="422"/>
        <w:rPr>
          <w:rFonts w:ascii="宋体" w:hAnsi="宋体"/>
          <w:b/>
          <w:bCs/>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lastRenderedPageBreak/>
        <w:t>二、基金托管人对基金管理人的业务监督和核查</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A154CE" w:rsidRPr="0065168C" w:rsidRDefault="00A154CE" w:rsidP="00A154CE">
      <w:pPr>
        <w:snapToGrid w:val="0"/>
        <w:spacing w:line="360" w:lineRule="auto"/>
        <w:ind w:firstLineChars="200" w:firstLine="420"/>
        <w:rPr>
          <w:bCs/>
          <w:szCs w:val="21"/>
        </w:rPr>
      </w:pPr>
      <w:r w:rsidRPr="0065168C">
        <w:rPr>
          <w:bCs/>
          <w:szCs w:val="21"/>
        </w:rPr>
        <w:t>本基金的投资范围包括国内依法发行上市的股票</w:t>
      </w:r>
      <w:r w:rsidRPr="0065168C">
        <w:rPr>
          <w:rFonts w:hint="eastAsia"/>
          <w:bCs/>
          <w:szCs w:val="21"/>
        </w:rPr>
        <w:t>（包括中小板、创业板及其他经中国证监会核准上市的股票）</w:t>
      </w:r>
      <w:r w:rsidRPr="0065168C">
        <w:rPr>
          <w:bCs/>
          <w:szCs w:val="21"/>
        </w:rPr>
        <w:t>、</w:t>
      </w:r>
      <w:r w:rsidRPr="0065168C">
        <w:rPr>
          <w:rFonts w:hint="eastAsia"/>
          <w:bCs/>
          <w:szCs w:val="21"/>
        </w:rPr>
        <w:t>债券（包括国债、央行票据、金融债券、企业债券、公司债券、中期票据、短期融资券、超短期融资券、次级债券、政府支持机构债、政府支持债券、地方政府债、中小企业私募债券、</w:t>
      </w:r>
      <w:r w:rsidRPr="0065168C">
        <w:rPr>
          <w:bCs/>
          <w:szCs w:val="21"/>
        </w:rPr>
        <w:t>可转换债券</w:t>
      </w:r>
      <w:r w:rsidRPr="0065168C">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rsidR="00A154CE" w:rsidRPr="0065168C" w:rsidRDefault="00A154CE" w:rsidP="00A154CE">
      <w:pPr>
        <w:snapToGrid w:val="0"/>
        <w:spacing w:line="360" w:lineRule="auto"/>
        <w:ind w:firstLineChars="200" w:firstLine="420"/>
        <w:rPr>
          <w:bCs/>
          <w:szCs w:val="21"/>
        </w:rPr>
      </w:pPr>
      <w:r w:rsidRPr="0065168C">
        <w:rPr>
          <w:rFonts w:hint="eastAsia"/>
          <w:bCs/>
          <w:szCs w:val="21"/>
        </w:rPr>
        <w:t>本基金股票投资占基金资产的比例范围为</w:t>
      </w:r>
      <w:r w:rsidRPr="0065168C">
        <w:rPr>
          <w:rFonts w:hint="eastAsia"/>
          <w:bCs/>
          <w:szCs w:val="21"/>
        </w:rPr>
        <w:t>0-95%</w:t>
      </w:r>
      <w:r w:rsidRPr="0065168C">
        <w:rPr>
          <w:rFonts w:ascii="宋体" w:hAnsi="宋体" w:hint="eastAsia"/>
          <w:szCs w:val="21"/>
        </w:rPr>
        <w:t>，</w:t>
      </w:r>
      <w:r w:rsidRPr="0065168C">
        <w:rPr>
          <w:rFonts w:hint="eastAsia"/>
          <w:bCs/>
          <w:szCs w:val="21"/>
        </w:rPr>
        <w:t>其中</w:t>
      </w:r>
      <w:r w:rsidRPr="0065168C">
        <w:rPr>
          <w:rFonts w:ascii="宋体" w:hAnsi="宋体" w:hint="eastAsia"/>
          <w:szCs w:val="21"/>
        </w:rPr>
        <w:t>投资于本基金定义的“品质优选”范畴内的证券不低于非现金基金资产的80%</w:t>
      </w:r>
      <w:r w:rsidRPr="0065168C">
        <w:rPr>
          <w:rFonts w:hint="eastAsia"/>
          <w:bCs/>
          <w:szCs w:val="21"/>
        </w:rPr>
        <w:t>。本基金每个交易日日终在扣除股指期货合约需缴纳的交易保证金后，应当保持不低于基金资产净值</w:t>
      </w:r>
      <w:r w:rsidRPr="0065168C">
        <w:rPr>
          <w:rFonts w:hint="eastAsia"/>
          <w:bCs/>
          <w:szCs w:val="21"/>
        </w:rPr>
        <w:t>5%</w:t>
      </w:r>
      <w:r w:rsidRPr="0065168C">
        <w:rPr>
          <w:rFonts w:hint="eastAsia"/>
          <w:bCs/>
          <w:szCs w:val="21"/>
        </w:rPr>
        <w:t>的现金或者到期日在一年以内的政府债券。</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bCs/>
          <w:szCs w:val="21"/>
        </w:rPr>
        <w:t>如法律法规或监管机构以后允许基金投资其他品种，基金管理人在履行适当程序后，可以将其纳入投资范围。</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（二）基金托管人根据有关法律法规的规定及《基金合同》的约定，对基金投资、融资比例进行监督。基金托管人按下述比例和调整期限进行监督：</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hint="eastAsia"/>
          <w:bCs/>
          <w:szCs w:val="21"/>
        </w:rPr>
        <w:t>本基金股票投资占基金资产的比例范围为</w:t>
      </w:r>
      <w:r w:rsidRPr="0065168C">
        <w:rPr>
          <w:rFonts w:hint="eastAsia"/>
          <w:bCs/>
          <w:szCs w:val="21"/>
        </w:rPr>
        <w:t>0-95%</w:t>
      </w:r>
      <w:r w:rsidRPr="0065168C">
        <w:rPr>
          <w:rFonts w:ascii="宋体" w:hAnsi="宋体" w:hint="eastAsia"/>
          <w:szCs w:val="21"/>
        </w:rPr>
        <w:t>，</w:t>
      </w:r>
      <w:r w:rsidRPr="0065168C">
        <w:rPr>
          <w:rFonts w:hint="eastAsia"/>
          <w:bCs/>
          <w:szCs w:val="21"/>
        </w:rPr>
        <w:t>其中</w:t>
      </w:r>
      <w:r w:rsidRPr="0065168C">
        <w:rPr>
          <w:rFonts w:ascii="宋体" w:hAnsi="宋体" w:hint="eastAsia"/>
          <w:szCs w:val="21"/>
        </w:rPr>
        <w:t>投资于本基金定义的“品质优选”范畴内的证券不低于非现金基金资产的80%</w:t>
      </w:r>
      <w:r w:rsidRPr="0065168C">
        <w:rPr>
          <w:rFonts w:ascii="宋体" w:hAnsi="宋体"/>
          <w:szCs w:val="21"/>
        </w:rPr>
        <w:t>；</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2</w:t>
      </w:r>
      <w:r w:rsidRPr="0065168C">
        <w:rPr>
          <w:rFonts w:ascii="宋体" w:hAnsi="宋体"/>
          <w:szCs w:val="21"/>
        </w:rPr>
        <w:t>）</w:t>
      </w:r>
      <w:r w:rsidRPr="0065168C">
        <w:rPr>
          <w:rFonts w:hint="eastAsia"/>
          <w:bCs/>
          <w:szCs w:val="21"/>
        </w:rPr>
        <w:t>本基金每个交易日日终在扣除股指期货合约需缴纳的交易保证金后，应当保持不低于基金资产净值</w:t>
      </w:r>
      <w:r w:rsidRPr="0065168C">
        <w:rPr>
          <w:rFonts w:hint="eastAsia"/>
          <w:bCs/>
          <w:szCs w:val="21"/>
        </w:rPr>
        <w:t>5%</w:t>
      </w:r>
      <w:r w:rsidRPr="0065168C">
        <w:rPr>
          <w:rFonts w:hint="eastAsia"/>
          <w:bCs/>
          <w:szCs w:val="21"/>
        </w:rPr>
        <w:t>的现金或者到期日在一年以内的政府债券</w:t>
      </w:r>
      <w:r w:rsidRPr="0065168C">
        <w:rPr>
          <w:rFonts w:ascii="宋体" w:hAnsi="宋体"/>
          <w:szCs w:val="21"/>
        </w:rPr>
        <w:t>；</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3</w:t>
      </w:r>
      <w:r w:rsidRPr="0065168C">
        <w:rPr>
          <w:rFonts w:ascii="宋体" w:hAnsi="宋体"/>
          <w:szCs w:val="21"/>
        </w:rPr>
        <w:t>）本基金持有一家公司</w:t>
      </w:r>
      <w:r w:rsidRPr="0065168C">
        <w:rPr>
          <w:rFonts w:ascii="宋体" w:hAnsi="宋体" w:hint="eastAsia"/>
          <w:szCs w:val="21"/>
        </w:rPr>
        <w:t>发行</w:t>
      </w:r>
      <w:r w:rsidRPr="0065168C">
        <w:rPr>
          <w:rFonts w:ascii="宋体" w:hAnsi="宋体"/>
          <w:szCs w:val="21"/>
        </w:rPr>
        <w:t>的</w:t>
      </w:r>
      <w:r w:rsidRPr="0065168C">
        <w:rPr>
          <w:rFonts w:ascii="宋体" w:hAnsi="宋体" w:hint="eastAsia"/>
          <w:szCs w:val="21"/>
        </w:rPr>
        <w:t>证券</w:t>
      </w:r>
      <w:r w:rsidRPr="0065168C">
        <w:rPr>
          <w:rFonts w:ascii="宋体" w:hAnsi="宋体"/>
          <w:szCs w:val="21"/>
        </w:rPr>
        <w:t>，其市值不超过基金资产净值的10％；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4</w:t>
      </w:r>
      <w:r w:rsidRPr="0065168C">
        <w:rPr>
          <w:rFonts w:ascii="宋体" w:hAnsi="宋体"/>
          <w:szCs w:val="21"/>
        </w:rPr>
        <w:t>）本基金管理人管理的</w:t>
      </w:r>
      <w:r w:rsidRPr="0065168C">
        <w:rPr>
          <w:rFonts w:ascii="宋体" w:hAnsi="宋体" w:hint="eastAsia"/>
          <w:szCs w:val="21"/>
        </w:rPr>
        <w:t>且由本基金托管人托管的</w:t>
      </w:r>
      <w:r w:rsidRPr="0065168C">
        <w:rPr>
          <w:rFonts w:ascii="宋体" w:hAnsi="宋体"/>
          <w:szCs w:val="21"/>
        </w:rPr>
        <w:t>全部基金持有一家公司发行的证券，不超过该证券的10％；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5</w:t>
      </w:r>
      <w:r w:rsidRPr="0065168C">
        <w:rPr>
          <w:rFonts w:ascii="宋体" w:hAnsi="宋体"/>
          <w:szCs w:val="21"/>
        </w:rPr>
        <w:t>）本基金持有的全部权证，其市值不得超过基金资产净值的3％；</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6</w:t>
      </w:r>
      <w:r w:rsidRPr="0065168C">
        <w:rPr>
          <w:rFonts w:ascii="宋体" w:hAnsi="宋体"/>
          <w:szCs w:val="21"/>
        </w:rPr>
        <w:t>）本基金管理人管理的</w:t>
      </w:r>
      <w:r w:rsidRPr="0065168C">
        <w:rPr>
          <w:rFonts w:ascii="宋体" w:hAnsi="宋体" w:hint="eastAsia"/>
          <w:szCs w:val="21"/>
        </w:rPr>
        <w:t>且由本基金托管人托管的</w:t>
      </w:r>
      <w:r w:rsidRPr="0065168C">
        <w:rPr>
          <w:rFonts w:ascii="宋体" w:hAnsi="宋体"/>
          <w:szCs w:val="21"/>
        </w:rPr>
        <w:t>全部基金持有的同一权证，不得超过该权证的10％；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7</w:t>
      </w:r>
      <w:r w:rsidRPr="0065168C">
        <w:rPr>
          <w:rFonts w:ascii="宋体" w:hAnsi="宋体"/>
          <w:szCs w:val="21"/>
        </w:rPr>
        <w:t>）本基金在任何交易日买入权证的总金额，不得超过上一交易日基金资产净值的0.5％；</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w:t>
      </w:r>
      <w:r w:rsidRPr="0065168C">
        <w:rPr>
          <w:rFonts w:ascii="宋体" w:hAnsi="宋体" w:hint="eastAsia"/>
          <w:szCs w:val="21"/>
        </w:rPr>
        <w:t>8</w:t>
      </w:r>
      <w:r w:rsidRPr="0065168C">
        <w:rPr>
          <w:rFonts w:ascii="宋体" w:hAnsi="宋体"/>
          <w:szCs w:val="21"/>
        </w:rPr>
        <w:t>）本基金投资于同一原始权益人的各类资产支持证券的比例，不得超过基金资产净值的10％；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lastRenderedPageBreak/>
        <w:t>（</w:t>
      </w:r>
      <w:r w:rsidRPr="0065168C">
        <w:rPr>
          <w:rFonts w:ascii="宋体" w:hAnsi="宋体" w:hint="eastAsia"/>
          <w:szCs w:val="21"/>
        </w:rPr>
        <w:t>9</w:t>
      </w:r>
      <w:r w:rsidRPr="0065168C">
        <w:rPr>
          <w:rFonts w:ascii="宋体" w:hAnsi="宋体"/>
          <w:szCs w:val="21"/>
        </w:rPr>
        <w:t>）本基金持有的全部资产支持证券，其市值不得超过基金资产净值的20％；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0</w:t>
      </w:r>
      <w:r w:rsidRPr="0065168C">
        <w:rPr>
          <w:rFonts w:ascii="宋体" w:hAnsi="宋体"/>
          <w:szCs w:val="21"/>
        </w:rPr>
        <w:t>）本基金持有的同一(指同一信用级别)资产支持证券的比例，不得超过该资产支持证券规模的10％；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1</w:t>
      </w:r>
      <w:r w:rsidRPr="0065168C">
        <w:rPr>
          <w:rFonts w:ascii="宋体" w:hAnsi="宋体"/>
          <w:szCs w:val="21"/>
        </w:rPr>
        <w:t>）本基金管理人管理的</w:t>
      </w:r>
      <w:r w:rsidRPr="0065168C">
        <w:rPr>
          <w:rFonts w:ascii="宋体" w:hAnsi="宋体" w:hint="eastAsia"/>
          <w:szCs w:val="21"/>
        </w:rPr>
        <w:t>且由本基金托管人托管的</w:t>
      </w:r>
      <w:r w:rsidRPr="0065168C">
        <w:rPr>
          <w:rFonts w:ascii="宋体" w:hAnsi="宋体"/>
          <w:szCs w:val="21"/>
        </w:rPr>
        <w:t>全部基金投资于同一原始权益人的各类资产支持证券，不得超过其各类资产支持证券合计规模的10％；</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2</w:t>
      </w:r>
      <w:r w:rsidRPr="0065168C">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3</w:t>
      </w:r>
      <w:r w:rsidRPr="0065168C">
        <w:rPr>
          <w:rFonts w:ascii="宋体" w:hAnsi="宋体"/>
          <w:szCs w:val="21"/>
        </w:rPr>
        <w:t>）基金财产参与股票发行申购，本基金所申报的金额不超过本基金的总资产，本基金所申报的股票数量不超过拟发行股票公司本次发行股票的总量；</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（1</w:t>
      </w:r>
      <w:r w:rsidRPr="0065168C">
        <w:rPr>
          <w:rFonts w:ascii="宋体" w:hAnsi="宋体" w:hint="eastAsia"/>
          <w:szCs w:val="21"/>
        </w:rPr>
        <w:t>4</w:t>
      </w:r>
      <w:r w:rsidRPr="0065168C">
        <w:rPr>
          <w:rFonts w:ascii="宋体" w:hAnsi="宋体"/>
          <w:szCs w:val="21"/>
        </w:rPr>
        <w:t>）本基金进入全国银行间同业市场进行债券回购的资金余额不得超过基金资产净值的40%；</w:t>
      </w:r>
      <w:r w:rsidRPr="0065168C">
        <w:rPr>
          <w:rFonts w:ascii="宋体" w:hAnsi="宋体" w:hint="eastAsia"/>
          <w:szCs w:val="21"/>
        </w:rPr>
        <w:t>债券回购最长期限为1年，债券回购到期后不得展期；</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szCs w:val="21"/>
        </w:rPr>
        <w:t>（1</w:t>
      </w:r>
      <w:r w:rsidRPr="0065168C">
        <w:rPr>
          <w:rFonts w:ascii="宋体" w:hAnsi="宋体" w:hint="eastAsia"/>
          <w:szCs w:val="21"/>
        </w:rPr>
        <w:t>5</w:t>
      </w:r>
      <w:r w:rsidRPr="0065168C">
        <w:rPr>
          <w:rFonts w:ascii="宋体" w:hAnsi="宋体"/>
          <w:szCs w:val="21"/>
        </w:rPr>
        <w:t>）</w:t>
      </w:r>
      <w:r w:rsidRPr="0065168C">
        <w:rPr>
          <w:rFonts w:ascii="宋体" w:hAnsi="宋体" w:hint="eastAsia"/>
          <w:szCs w:val="21"/>
        </w:rPr>
        <w:t>基金参与股指期货交易时，在任何交易日日终，持有的买入股指期货合约价值，不得超过基金资产净值的10%；</w:t>
      </w:r>
      <w:r w:rsidRPr="0065168C">
        <w:rPr>
          <w:rFonts w:ascii="宋体" w:hAnsi="宋体"/>
          <w:szCs w:val="21"/>
        </w:rPr>
        <w:t>在任何交易日日终，持有的买入期货合约价值与有价证券市值之和,不得超过基金资产净值的95%</w:t>
      </w:r>
      <w:r w:rsidRPr="0065168C">
        <w:rPr>
          <w:rFonts w:ascii="宋体" w:hAnsi="宋体" w:hint="eastAsia"/>
          <w:szCs w:val="21"/>
        </w:rPr>
        <w:t>，</w:t>
      </w:r>
      <w:r w:rsidRPr="0065168C">
        <w:rPr>
          <w:rFonts w:ascii="宋体" w:hAnsi="宋体"/>
          <w:szCs w:val="21"/>
        </w:rPr>
        <w:t>其中，有价证券指股票、债券（不含到期日在一年以内的政府债券）、权证、资产支持证券、买入返售金融资产（不含质押式回购）等</w:t>
      </w:r>
      <w:r w:rsidRPr="0065168C">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65168C">
        <w:rPr>
          <w:rFonts w:ascii="宋体" w:hAnsi="宋体"/>
          <w:szCs w:val="21"/>
        </w:rPr>
        <w:t>所持有的股票市值和买入、卖出股指期货合约价值，合计（轧差计算）应当符合基金合同关于股票投资比例的有关约定</w:t>
      </w:r>
      <w:r w:rsidRPr="0065168C">
        <w:rPr>
          <w:rFonts w:ascii="宋体" w:hAnsi="宋体" w:hint="eastAsia"/>
          <w:szCs w:val="21"/>
        </w:rPr>
        <w:t>；</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hint="eastAsia"/>
          <w:szCs w:val="21"/>
        </w:rPr>
        <w:t>本基金在开始进行股指期货投资之前，应与基金托管人、期货公司三方一同就股指期货开户、清算、估值、交收等事宜另行签署《期货投资托管操作三方备忘录》。</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（16</w:t>
      </w:r>
      <w:r w:rsidRPr="0065168C">
        <w:rPr>
          <w:rFonts w:ascii="宋体" w:hAnsi="宋体"/>
          <w:szCs w:val="21"/>
        </w:rPr>
        <w:t>）</w:t>
      </w:r>
      <w:r w:rsidRPr="0065168C">
        <w:rPr>
          <w:rFonts w:ascii="宋体" w:hAnsi="宋体" w:hint="eastAsia"/>
          <w:szCs w:val="21"/>
        </w:rPr>
        <w:t>本基金持有的单只中小企业私募债券，其市值不得超过基金资产净值的10%</w:t>
      </w:r>
      <w:r w:rsidRPr="0065168C">
        <w:rPr>
          <w:rFonts w:ascii="宋体" w:hAnsi="宋体"/>
          <w:szCs w:val="21"/>
        </w:rPr>
        <w:t>；</w:t>
      </w:r>
    </w:p>
    <w:p w:rsidR="00A154CE" w:rsidRPr="0065168C" w:rsidRDefault="00A154CE" w:rsidP="00A154CE">
      <w:pPr>
        <w:adjustRightInd w:val="0"/>
        <w:snapToGrid w:val="0"/>
        <w:spacing w:line="360" w:lineRule="auto"/>
        <w:ind w:firstLineChars="200" w:firstLine="420"/>
        <w:rPr>
          <w:rFonts w:ascii="宋体" w:hAnsi="宋体"/>
          <w:szCs w:val="21"/>
        </w:rPr>
      </w:pPr>
      <w:bookmarkStart w:id="162" w:name="_Hlk419720525"/>
      <w:r w:rsidRPr="0065168C">
        <w:rPr>
          <w:rFonts w:ascii="宋体" w:hAnsi="宋体"/>
          <w:szCs w:val="21"/>
        </w:rPr>
        <w:t>（</w:t>
      </w:r>
      <w:r w:rsidRPr="0065168C">
        <w:rPr>
          <w:rFonts w:ascii="宋体" w:hAnsi="宋体" w:hint="eastAsia"/>
          <w:szCs w:val="21"/>
        </w:rPr>
        <w:t>17</w:t>
      </w:r>
      <w:r w:rsidRPr="0065168C">
        <w:rPr>
          <w:rFonts w:ascii="宋体" w:hAnsi="宋体"/>
          <w:szCs w:val="21"/>
        </w:rPr>
        <w:t>）</w:t>
      </w:r>
      <w:r w:rsidRPr="0065168C">
        <w:rPr>
          <w:rFonts w:ascii="宋体" w:hAnsi="宋体" w:hint="eastAsia"/>
          <w:szCs w:val="21"/>
        </w:rPr>
        <w:t>本</w:t>
      </w:r>
      <w:r w:rsidRPr="0065168C">
        <w:rPr>
          <w:rFonts w:ascii="宋体" w:hAnsi="宋体"/>
          <w:szCs w:val="21"/>
        </w:rPr>
        <w:t>基金</w:t>
      </w:r>
      <w:r w:rsidRPr="0065168C">
        <w:rPr>
          <w:rFonts w:ascii="宋体" w:hAnsi="宋体" w:hint="eastAsia"/>
          <w:szCs w:val="21"/>
        </w:rPr>
        <w:t>总资产不得</w:t>
      </w:r>
      <w:r w:rsidRPr="0065168C">
        <w:rPr>
          <w:rFonts w:ascii="宋体" w:hAnsi="宋体"/>
          <w:szCs w:val="21"/>
        </w:rPr>
        <w:t>超过基金净资产的</w:t>
      </w:r>
      <w:r w:rsidRPr="0065168C">
        <w:rPr>
          <w:rFonts w:ascii="宋体" w:hAnsi="宋体" w:hint="eastAsia"/>
          <w:szCs w:val="21"/>
        </w:rPr>
        <w:t>140%</w:t>
      </w:r>
      <w:r w:rsidRPr="0065168C">
        <w:rPr>
          <w:rFonts w:ascii="宋体" w:hAnsi="宋体"/>
          <w:szCs w:val="21"/>
        </w:rPr>
        <w:t>；</w:t>
      </w:r>
    </w:p>
    <w:bookmarkEnd w:id="162"/>
    <w:p w:rsidR="000B7979" w:rsidRPr="0065168C" w:rsidRDefault="00A154CE" w:rsidP="000B7979">
      <w:pPr>
        <w:adjustRightInd w:val="0"/>
        <w:snapToGrid w:val="0"/>
        <w:spacing w:line="360" w:lineRule="auto"/>
        <w:ind w:firstLineChars="200" w:firstLine="420"/>
        <w:rPr>
          <w:rFonts w:ascii="宋体" w:hAnsi="宋体"/>
          <w:szCs w:val="21"/>
        </w:rPr>
      </w:pPr>
      <w:r w:rsidRPr="0065168C">
        <w:rPr>
          <w:rFonts w:ascii="宋体" w:hAnsi="宋体" w:hint="eastAsia"/>
          <w:szCs w:val="21"/>
        </w:rPr>
        <w:t>（18）</w:t>
      </w:r>
      <w:r w:rsidR="000B7979" w:rsidRPr="0065168C">
        <w:rPr>
          <w:rFonts w:ascii="宋体" w:hAnsi="宋体" w:hint="eastAsia"/>
          <w:szCs w:val="21"/>
        </w:rPr>
        <w:t>本基金持有的所有流通受限证券，其公允价值不得超过本基金资产净值的  %；本基金持有的同一流通受限证券，其公允价值不得超过本基金资产净值的  %；</w:t>
      </w:r>
    </w:p>
    <w:p w:rsidR="00A154CE" w:rsidRPr="0065168C" w:rsidRDefault="000B7979" w:rsidP="000B7979">
      <w:pPr>
        <w:adjustRightInd w:val="0"/>
        <w:snapToGrid w:val="0"/>
        <w:spacing w:line="360" w:lineRule="auto"/>
        <w:ind w:firstLine="420"/>
        <w:rPr>
          <w:rFonts w:ascii="宋体" w:hAnsi="宋体"/>
          <w:szCs w:val="21"/>
        </w:rPr>
      </w:pPr>
      <w:r w:rsidRPr="0065168C">
        <w:rPr>
          <w:rFonts w:ascii="宋体" w:hAnsi="宋体" w:hint="eastAsia"/>
          <w:szCs w:val="21"/>
        </w:rPr>
        <w:t>（19）</w:t>
      </w:r>
      <w:r w:rsidR="00A154CE" w:rsidRPr="0065168C">
        <w:rPr>
          <w:rFonts w:ascii="宋体" w:hAnsi="宋体" w:hint="eastAsia"/>
          <w:szCs w:val="21"/>
        </w:rPr>
        <w:t>法律法规及中国证监会规定的和《基金合同》约定的其他投资限制。</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除上述第</w:t>
      </w:r>
      <w:r w:rsidRPr="0065168C">
        <w:rPr>
          <w:rFonts w:ascii="宋体" w:hAnsi="宋体" w:hint="eastAsia"/>
          <w:szCs w:val="21"/>
        </w:rPr>
        <w:t>（12）项另有约定</w:t>
      </w:r>
      <w:r w:rsidRPr="0065168C">
        <w:rPr>
          <w:rFonts w:ascii="宋体" w:hAnsi="宋体"/>
          <w:szCs w:val="21"/>
        </w:rPr>
        <w:t>外，因证券</w:t>
      </w:r>
      <w:r w:rsidRPr="0065168C">
        <w:rPr>
          <w:rFonts w:ascii="宋体" w:hAnsi="宋体" w:hint="eastAsia"/>
          <w:szCs w:val="21"/>
        </w:rPr>
        <w:t>/期货</w:t>
      </w:r>
      <w:r w:rsidRPr="0065168C">
        <w:rPr>
          <w:rFonts w:ascii="宋体" w:hAnsi="宋体"/>
          <w:szCs w:val="21"/>
        </w:rPr>
        <w:t>市场波动、上市公司合并</w:t>
      </w:r>
      <w:r w:rsidRPr="0065168C">
        <w:rPr>
          <w:rFonts w:ascii="宋体" w:hAnsi="宋体" w:hint="eastAsia"/>
          <w:szCs w:val="21"/>
        </w:rPr>
        <w:t>或</w:t>
      </w:r>
      <w:r w:rsidRPr="0065168C">
        <w:rPr>
          <w:rFonts w:ascii="宋体" w:hAnsi="宋体"/>
          <w:szCs w:val="21"/>
        </w:rPr>
        <w:t>基金规模变动等基金管理人之外的因素致使基金投资比例不符合上述规定投资比例的，基金管理人应当在10个交易日内进行调整</w:t>
      </w:r>
      <w:r w:rsidRPr="0065168C">
        <w:rPr>
          <w:rFonts w:ascii="宋体" w:hAnsi="宋体" w:hint="eastAsia"/>
          <w:szCs w:val="21"/>
        </w:rPr>
        <w:t>，</w:t>
      </w:r>
      <w:r w:rsidRPr="0065168C">
        <w:rPr>
          <w:rFonts w:ascii="宋体" w:hAnsi="宋体" w:hint="eastAsia"/>
          <w:bCs/>
          <w:szCs w:val="21"/>
        </w:rPr>
        <w:t>但中国证监会规定的特殊情形除外</w:t>
      </w:r>
      <w:r w:rsidRPr="0065168C">
        <w:rPr>
          <w:rFonts w:ascii="宋体" w:hAnsi="宋体"/>
          <w:szCs w:val="21"/>
        </w:rPr>
        <w:t>。</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szCs w:val="21"/>
        </w:rPr>
        <w:t>基金管理人应当自基金合同生效之日起</w:t>
      </w:r>
      <w:r w:rsidRPr="0065168C">
        <w:rPr>
          <w:rFonts w:ascii="宋体" w:hAnsi="宋体" w:hint="eastAsia"/>
          <w:szCs w:val="21"/>
        </w:rPr>
        <w:t>6</w:t>
      </w:r>
      <w:r w:rsidRPr="0065168C">
        <w:rPr>
          <w:rFonts w:ascii="宋体" w:hAnsi="宋体"/>
          <w:szCs w:val="21"/>
        </w:rPr>
        <w:t>个月内使基金的投资组合比例符合基金合同的有关约定。</w:t>
      </w:r>
      <w:r w:rsidRPr="0065168C">
        <w:rPr>
          <w:rFonts w:ascii="宋体" w:hAnsi="宋体" w:hint="eastAsia"/>
          <w:bCs/>
          <w:szCs w:val="21"/>
        </w:rPr>
        <w:t>在上述期间内，本基金的投资范围、投资策略应当符合基金合同的约定。</w:t>
      </w:r>
      <w:r w:rsidRPr="0065168C">
        <w:rPr>
          <w:rFonts w:ascii="宋体" w:hAnsi="宋体"/>
          <w:szCs w:val="21"/>
        </w:rPr>
        <w:t>基金托管人对基金的投资的监督与检查自本基金合同生效之日起开始。</w:t>
      </w:r>
    </w:p>
    <w:p w:rsidR="00A154CE" w:rsidRPr="0065168C" w:rsidRDefault="00A154CE" w:rsidP="00A154CE">
      <w:pPr>
        <w:adjustRightInd w:val="0"/>
        <w:snapToGrid w:val="0"/>
        <w:spacing w:line="360" w:lineRule="auto"/>
        <w:ind w:firstLine="420"/>
        <w:rPr>
          <w:rFonts w:ascii="宋体" w:hAnsi="宋体"/>
          <w:szCs w:val="21"/>
        </w:rPr>
      </w:pPr>
      <w:r w:rsidRPr="0065168C">
        <w:rPr>
          <w:rFonts w:ascii="宋体" w:hAnsi="宋体" w:hint="eastAsia"/>
          <w:szCs w:val="21"/>
        </w:rPr>
        <w:t>如果法律法规或监管部门对上述投资组合比例限制进行变更的，以变更后的规定为准。</w:t>
      </w:r>
      <w:r w:rsidRPr="0065168C">
        <w:rPr>
          <w:rFonts w:ascii="宋体" w:hAnsi="宋体"/>
          <w:szCs w:val="21"/>
        </w:rPr>
        <w:lastRenderedPageBreak/>
        <w:t>法律法规或监管部门取消上述限制，如适用于本基金，则本基金投资不再受相关限制</w:t>
      </w:r>
      <w:r w:rsidRPr="0065168C">
        <w:rPr>
          <w:rFonts w:ascii="宋体" w:hAnsi="宋体" w:hint="eastAsia"/>
          <w:szCs w:val="21"/>
        </w:rPr>
        <w:t>，届时无需召开基金份额持有人大会</w:t>
      </w:r>
      <w:r w:rsidRPr="0065168C">
        <w:rPr>
          <w:rFonts w:ascii="宋体" w:hAnsi="宋体"/>
          <w:szCs w:val="21"/>
        </w:rPr>
        <w:t>。</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（三）基金托管人根据有关法律法规的规定及《基金合同》的约定，对本托管协议第十五条第九款基金投资禁止行为通过事后监督方式进行监督。</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color w:val="000000"/>
          <w:szCs w:val="21"/>
        </w:rPr>
        <w:t>基金管理人负责对交易对手的资信控制，按银行间债券市场的交易规则进行交易，并</w:t>
      </w:r>
      <w:r w:rsidRPr="0065168C">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65168C">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（五）基金托管人根据有关法律法规的规定及《基金合同》的约定，对基金管理人投资流通受限证券进行监督。</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hint="eastAsia"/>
          <w:szCs w:val="21"/>
        </w:rPr>
        <w:t>基金管理人投资流通受限证券，应事先根据中国证监会相关规定，明确基金投资流通受限证券的比例，</w:t>
      </w:r>
      <w:r w:rsidRPr="0065168C">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1.本基金</w:t>
      </w:r>
      <w:r w:rsidRPr="0065168C">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lastRenderedPageBreak/>
        <w:t>本基金</w:t>
      </w:r>
      <w:r w:rsidRPr="0065168C">
        <w:rPr>
          <w:rFonts w:ascii="宋体" w:hAnsi="宋体" w:hint="eastAsia"/>
          <w:szCs w:val="21"/>
        </w:rPr>
        <w:t>投资的受限证券限于可由中国证券登记结算有限责任公司或中央国债登记结算有限责任公司负责登记和存管，并可在证券交易所或全国银行间债券市场交易的证券。</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本基金</w:t>
      </w:r>
      <w:r w:rsidRPr="0065168C">
        <w:rPr>
          <w:rFonts w:ascii="宋体" w:hAnsi="宋体" w:hint="eastAsia"/>
          <w:szCs w:val="21"/>
        </w:rPr>
        <w:t>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本基金</w:t>
      </w:r>
      <w:r w:rsidRPr="0065168C">
        <w:rPr>
          <w:rFonts w:ascii="宋体" w:hAnsi="宋体" w:hint="eastAsia"/>
          <w:szCs w:val="21"/>
        </w:rPr>
        <w:t>投资受限证券，不得预付任何形式的保证金。</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2.</w:t>
      </w:r>
      <w:r w:rsidRPr="0065168C">
        <w:rPr>
          <w:rFonts w:ascii="宋体" w:hAnsi="宋体"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65168C">
        <w:rPr>
          <w:rFonts w:ascii="宋体" w:hAnsi="宋体" w:cs="Arial" w:hint="eastAsia"/>
          <w:szCs w:val="21"/>
        </w:rPr>
        <w:t>基金管理人应在首次投资流通受限证券前向基金托管人提供</w:t>
      </w:r>
      <w:r w:rsidRPr="0065168C">
        <w:rPr>
          <w:rFonts w:ascii="宋体" w:hAnsi="宋体" w:hint="eastAsia"/>
          <w:szCs w:val="21"/>
        </w:rPr>
        <w:t>基金投资非公开发行股票相关流动性风险处置预案。</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3.</w:t>
      </w:r>
      <w:r w:rsidRPr="0065168C">
        <w:rPr>
          <w:rFonts w:ascii="宋体" w:hAnsi="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（1）中国证监会批准发行非公开发行股票的批准文件。</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（2）非公开发行股票有关发行数量、发行价格、锁定期等发行资料。</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（3）非公开发行股票发行人与中国证券登记结算有限责任公司或中央国债登记结算有限责任公司签订的证券登记及服务协议。</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hint="eastAsia"/>
          <w:szCs w:val="21"/>
        </w:rPr>
        <w:t>（4）基金拟认购的数量、价格、总成本、账面价值。</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4.</w:t>
      </w:r>
      <w:r w:rsidRPr="0065168C">
        <w:rPr>
          <w:rFonts w:ascii="宋体" w:hAnsi="宋体" w:hint="eastAsia"/>
          <w:szCs w:val="21"/>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本基金有关投资受限证券比例如违反有关限制规定，在合理期限内未能进行及时调整，基金管理人应在两个工作日内编制临时报告书，予以公告。</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5.</w:t>
      </w:r>
      <w:r w:rsidRPr="0065168C">
        <w:rPr>
          <w:rFonts w:ascii="宋体" w:hAnsi="宋体" w:hint="eastAsia"/>
          <w:szCs w:val="21"/>
        </w:rPr>
        <w:t>基金托管人根据有关规定有权对基金管理人进行以下事项监督：</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（1）本基金投资受限证券时的法律法规遵守情况。</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（2）在基金投资受限证券管理工作方面有关制度、流动性风险处置预案的建立与完善情况。</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lastRenderedPageBreak/>
        <w:t>（3）有关比例限制的执行情况。</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hint="eastAsia"/>
          <w:szCs w:val="21"/>
        </w:rPr>
        <w:t>（4）信息披露情况。</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6.</w:t>
      </w:r>
      <w:r w:rsidRPr="0065168C">
        <w:rPr>
          <w:rFonts w:ascii="宋体" w:hAnsi="宋体" w:hint="eastAsia"/>
          <w:szCs w:val="21"/>
        </w:rPr>
        <w:t>相关法律法规对基金投资受限证券有新规定的，从其规定。</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（六）基金投资中小企业私募债券，基金管理人应根据审慎原则，制定严格的投资决策流程、风险控制制度和信用风险、流动性风险处置预案，并经董事会批准，以防范信用风险、流动性风险等各种风险。</w:t>
      </w:r>
    </w:p>
    <w:p w:rsidR="00A154CE" w:rsidRPr="0065168C" w:rsidRDefault="00A154CE" w:rsidP="00A154CE">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154CE" w:rsidRPr="0065168C" w:rsidRDefault="00A154CE" w:rsidP="00A154CE">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（十）若基金托管人发现基金管理人依据交易程序已经生效的指令违反法律、行政法规和其他有关规定，或者违反《基金合同》约定的，应当立即通知基金管理人，由此造成的损失由基金管理人承担。</w:t>
      </w:r>
    </w:p>
    <w:p w:rsidR="00086528" w:rsidRPr="0065168C" w:rsidRDefault="00A154CE" w:rsidP="00A154CE">
      <w:pPr>
        <w:widowControl/>
        <w:adjustRightInd w:val="0"/>
        <w:snapToGrid w:val="0"/>
        <w:spacing w:line="360" w:lineRule="auto"/>
        <w:ind w:firstLineChars="200" w:firstLine="420"/>
        <w:rPr>
          <w:rFonts w:ascii="宋体" w:hAnsi="宋体" w:cs="Arial"/>
          <w:kern w:val="0"/>
          <w:szCs w:val="21"/>
        </w:rPr>
      </w:pPr>
      <w:r w:rsidRPr="0065168C">
        <w:rPr>
          <w:rFonts w:ascii="宋体" w:hAnsi="宋体" w:cs="Arial"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086528" w:rsidRPr="0065168C" w:rsidRDefault="00086528" w:rsidP="00086528">
      <w:pPr>
        <w:snapToGrid w:val="0"/>
        <w:spacing w:line="360" w:lineRule="auto"/>
        <w:ind w:firstLineChars="200" w:firstLine="422"/>
        <w:rPr>
          <w:rFonts w:ascii="宋体" w:hAnsi="宋体"/>
          <w:b/>
          <w:bCs/>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lastRenderedPageBreak/>
        <w:t>三、基金管理人对基金托管人的业务核查</w:t>
      </w:r>
    </w:p>
    <w:p w:rsidR="00514FB2" w:rsidRPr="0065168C" w:rsidRDefault="00514FB2" w:rsidP="00514FB2">
      <w:pPr>
        <w:adjustRightInd w:val="0"/>
        <w:snapToGrid w:val="0"/>
        <w:spacing w:line="360" w:lineRule="auto"/>
        <w:ind w:firstLine="480"/>
        <w:rPr>
          <w:rFonts w:ascii="宋体" w:hAnsi="宋体" w:cs="Arial"/>
          <w:szCs w:val="21"/>
        </w:rPr>
      </w:pPr>
      <w:r w:rsidRPr="0065168C">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514FB2" w:rsidRPr="0065168C" w:rsidRDefault="00514FB2" w:rsidP="00514FB2">
      <w:pPr>
        <w:adjustRightInd w:val="0"/>
        <w:snapToGrid w:val="0"/>
        <w:spacing w:line="360" w:lineRule="auto"/>
        <w:ind w:firstLine="480"/>
        <w:rPr>
          <w:rFonts w:ascii="宋体" w:hAnsi="宋体" w:cs="Arial"/>
          <w:szCs w:val="21"/>
        </w:rPr>
      </w:pPr>
      <w:r w:rsidRPr="0065168C">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086528" w:rsidRPr="0065168C" w:rsidRDefault="00514FB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086528" w:rsidRPr="0065168C" w:rsidRDefault="00086528" w:rsidP="00086528">
      <w:pPr>
        <w:adjustRightInd w:val="0"/>
        <w:snapToGrid w:val="0"/>
        <w:spacing w:line="360" w:lineRule="auto"/>
        <w:ind w:firstLineChars="200" w:firstLine="422"/>
        <w:rPr>
          <w:rFonts w:ascii="宋体" w:hAnsi="宋体" w:cs="Arial"/>
          <w:b/>
          <w:szCs w:val="21"/>
        </w:rPr>
      </w:pPr>
    </w:p>
    <w:p w:rsidR="00086528" w:rsidRPr="0065168C" w:rsidRDefault="00086528" w:rsidP="00086528">
      <w:pPr>
        <w:adjustRightInd w:val="0"/>
        <w:snapToGrid w:val="0"/>
        <w:spacing w:line="360" w:lineRule="auto"/>
        <w:ind w:firstLineChars="200" w:firstLine="422"/>
        <w:rPr>
          <w:rFonts w:ascii="宋体" w:hAnsi="宋体" w:cs="Arial"/>
          <w:b/>
          <w:szCs w:val="21"/>
        </w:rPr>
      </w:pPr>
      <w:r w:rsidRPr="0065168C">
        <w:rPr>
          <w:rFonts w:ascii="宋体" w:hAnsi="宋体" w:cs="Arial" w:hint="eastAsia"/>
          <w:b/>
          <w:szCs w:val="21"/>
        </w:rPr>
        <w:t>四、基金财产保管</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（一）基金财产保管的原则</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1.基金财产应独立于基金管理人、基金托管人的固有财产。</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2.基金托管人应安全保管基金财产。</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3.基金托管人按照规定开设基金财产的资金账户和证券账户。</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4.基金托管人对所托管的不同基金财产分别设置账户，确保基金财产的完整与独立。</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5.基金托管人按照《基金合同》和本协议的约定保管基金财产，如有特殊情况双方可另行协商解决。基金</w:t>
      </w:r>
      <w:r w:rsidRPr="0065168C">
        <w:rPr>
          <w:rFonts w:ascii="宋体" w:hAnsi="宋体" w:hint="eastAsia"/>
          <w:szCs w:val="21"/>
        </w:rPr>
        <w:t>托管人未经基金管理人的指令，不得自行运用、处分、分配本基金的任何资产（不包含基金托管人依据中国结算公司结算数据完成场内交易交收、开户银行或登记结算机构扣收结算费和账户维护费等费用）。</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7.除依据法律法规和《基金合同》的规定外，基金托管人不得委托第三人托管基金财产。</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lastRenderedPageBreak/>
        <w:t>（二）基金募集期间及募集资金的验资</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1.基金募集期间募集的资金应存于基金管理人在基金托管人的营业机构开立的“基金募集专户”。该账户由基金管理人开立并管理。</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3.若基金募集期限届满，未能达到《基金合同》生效的条件，由基金管理人按规定办理退款等事宜。</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（三）基金银行账户的开立和管理</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3.基金银行账户的开立和管理应符合银行业监督管理机构的有关规定。</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4.在符合法律法规规定的条件下，基金托管人可以通过基金托管人专用账户办理基金资产的支付。</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（四）基金证券账户和结算备付金账户的开立和管理</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1.基金托管人在中国证券登记结算有限责任公司上海分公司、深圳分公司为基金开立基金托管人与基金联名的证券账户。</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3.基金证券账户的开立和证券账户卡的保管由基金托管人负责，账户资产的管理和运用由基金管理人负责。</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w:t>
      </w:r>
      <w:r w:rsidRPr="0065168C">
        <w:rPr>
          <w:rFonts w:ascii="宋体" w:hAnsi="宋体" w:cs="Arial" w:hint="eastAsia"/>
          <w:szCs w:val="21"/>
        </w:rPr>
        <w:lastRenderedPageBreak/>
        <w:t>议》执行。</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（五）债券托管专户的开设和管理</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（六）其他账户的开立和管理</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w:t>
      </w:r>
      <w:r w:rsidRPr="0065168C">
        <w:rPr>
          <w:rFonts w:ascii="宋体" w:hAnsi="宋体" w:hint="eastAsia"/>
          <w:szCs w:val="21"/>
        </w:rPr>
        <w:t xml:space="preserve"> </w:t>
      </w:r>
      <w:r w:rsidRPr="0065168C">
        <w:rPr>
          <w:rFonts w:ascii="宋体" w:hAnsi="宋体" w:cs="Arial"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2.法律法规等有关规定对相关账户的开立和管理另有规定的，从其规定办理。</w:t>
      </w:r>
    </w:p>
    <w:p w:rsidR="00CF5202" w:rsidRPr="0065168C" w:rsidRDefault="00CF5202" w:rsidP="00CF5202">
      <w:pPr>
        <w:adjustRightInd w:val="0"/>
        <w:snapToGrid w:val="0"/>
        <w:spacing w:line="360" w:lineRule="auto"/>
        <w:ind w:firstLine="480"/>
        <w:rPr>
          <w:rFonts w:ascii="宋体" w:hAnsi="宋体" w:cs="Arial"/>
          <w:szCs w:val="21"/>
        </w:rPr>
      </w:pPr>
      <w:r w:rsidRPr="0065168C">
        <w:rPr>
          <w:rFonts w:ascii="宋体" w:hAnsi="宋体" w:cs="Arial" w:hint="eastAsia"/>
          <w:szCs w:val="21"/>
        </w:rPr>
        <w:t>（七）基金财产投资的有关有价凭证等的保管</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基金财产投资的有关实物证券、银行</w:t>
      </w:r>
      <w:r w:rsidRPr="0065168C">
        <w:rPr>
          <w:rFonts w:ascii="宋体" w:hAnsi="宋体" w:hint="eastAsia"/>
          <w:szCs w:val="21"/>
        </w:rPr>
        <w:t>存款开户证实书</w:t>
      </w:r>
      <w:r w:rsidRPr="0065168C">
        <w:rPr>
          <w:rFonts w:ascii="宋体" w:hAnsi="宋体" w:cs="Arial" w:hint="eastAsia"/>
          <w:szCs w:val="21"/>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CF5202" w:rsidRPr="0065168C" w:rsidRDefault="00CF5202" w:rsidP="00CF5202">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（八）与基金财产有关的重大合同的保管</w:t>
      </w:r>
    </w:p>
    <w:p w:rsidR="00086528" w:rsidRPr="0065168C" w:rsidRDefault="00CF5202" w:rsidP="00CF5202">
      <w:pPr>
        <w:snapToGrid w:val="0"/>
        <w:spacing w:line="360" w:lineRule="auto"/>
        <w:ind w:firstLineChars="200" w:firstLine="420"/>
        <w:rPr>
          <w:rFonts w:ascii="宋体" w:hAnsi="宋体" w:cs="Arial"/>
          <w:szCs w:val="21"/>
        </w:rPr>
      </w:pPr>
      <w:r w:rsidRPr="0065168C">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CF5202" w:rsidRPr="0065168C" w:rsidRDefault="00CF5202" w:rsidP="00CF5202">
      <w:pPr>
        <w:snapToGrid w:val="0"/>
        <w:spacing w:line="360" w:lineRule="auto"/>
        <w:ind w:firstLineChars="200" w:firstLine="422"/>
        <w:rPr>
          <w:rFonts w:ascii="宋体" w:hAnsi="宋体"/>
          <w:b/>
          <w:bCs/>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t>五、基金资产净值计算和会计核算</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（一）基金资产净值的计算、复核与完成的时间及程序</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1.基金资产净值是指基金资产总值减去负债后的金额。基金份额净值是按照每个交易日</w:t>
      </w:r>
      <w:r w:rsidRPr="0065168C">
        <w:rPr>
          <w:rFonts w:ascii="宋体" w:hAnsi="宋体" w:cs="Arial" w:hint="eastAsia"/>
          <w:szCs w:val="21"/>
        </w:rPr>
        <w:lastRenderedPageBreak/>
        <w:t>闭市后，基金资产净值除以当日基金份额的余额数量计算，精确到0.001元，小数点后第四位四舍五入。国家另有规定的，从其规定。</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每个交易日计算基金资产净值及基金份额净值，并按规定公告。</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（二）基金资产估值方法和特殊情形的处理</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1.估值对象</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基金所拥有的股票、债券</w:t>
      </w:r>
      <w:r w:rsidRPr="0065168C">
        <w:rPr>
          <w:rFonts w:ascii="宋体" w:hAnsi="宋体" w:hint="eastAsia"/>
          <w:szCs w:val="21"/>
        </w:rPr>
        <w:t>、衍生工具</w:t>
      </w:r>
      <w:r w:rsidRPr="0065168C">
        <w:rPr>
          <w:rFonts w:ascii="宋体" w:hAnsi="宋体"/>
          <w:szCs w:val="21"/>
        </w:rPr>
        <w:t>和其</w:t>
      </w:r>
      <w:r w:rsidRPr="0065168C">
        <w:rPr>
          <w:rFonts w:ascii="宋体" w:hAnsi="宋体" w:hint="eastAsia"/>
          <w:szCs w:val="21"/>
        </w:rPr>
        <w:t>他</w:t>
      </w:r>
      <w:r w:rsidRPr="0065168C">
        <w:rPr>
          <w:rFonts w:ascii="宋体" w:hAnsi="宋体"/>
          <w:szCs w:val="21"/>
        </w:rPr>
        <w:t>投资等</w:t>
      </w:r>
      <w:r w:rsidRPr="0065168C">
        <w:rPr>
          <w:rFonts w:ascii="宋体" w:hAnsi="宋体" w:hint="eastAsia"/>
          <w:szCs w:val="21"/>
        </w:rPr>
        <w:t>持续以公允价值计量的金融</w:t>
      </w:r>
      <w:r w:rsidRPr="0065168C">
        <w:rPr>
          <w:rFonts w:ascii="宋体" w:hAnsi="宋体"/>
          <w:szCs w:val="21"/>
        </w:rPr>
        <w:t>资产及负债。</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2.估值方法</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hint="eastAsia"/>
          <w:szCs w:val="21"/>
        </w:rPr>
        <w:t>（</w:t>
      </w:r>
      <w:r w:rsidRPr="0065168C">
        <w:rPr>
          <w:rFonts w:ascii="宋体" w:hAnsi="宋体"/>
          <w:szCs w:val="21"/>
        </w:rPr>
        <w:t>1</w:t>
      </w:r>
      <w:r w:rsidRPr="0065168C">
        <w:rPr>
          <w:rFonts w:ascii="宋体" w:hAnsi="宋体" w:hint="eastAsia"/>
          <w:szCs w:val="21"/>
        </w:rPr>
        <w:t>）</w:t>
      </w:r>
      <w:r w:rsidRPr="0065168C">
        <w:rPr>
          <w:rFonts w:ascii="宋体" w:hAnsi="宋体"/>
          <w:szCs w:val="21"/>
        </w:rPr>
        <w:t>证券交易所上市的有价证券的估值</w:t>
      </w:r>
    </w:p>
    <w:p w:rsidR="00955151" w:rsidRPr="0065168C" w:rsidRDefault="00955151" w:rsidP="00955151">
      <w:pPr>
        <w:adjustRightInd w:val="0"/>
        <w:snapToGrid w:val="0"/>
        <w:spacing w:line="360" w:lineRule="auto"/>
        <w:ind w:firstLineChars="200" w:firstLine="420"/>
        <w:rPr>
          <w:rFonts w:ascii="宋体" w:hAnsi="宋体"/>
          <w:szCs w:val="21"/>
        </w:rPr>
      </w:pPr>
      <w:r w:rsidRPr="0065168C">
        <w:rPr>
          <w:rFonts w:ascii="宋体" w:hAnsi="宋体"/>
          <w:szCs w:val="21"/>
        </w:rPr>
        <w:t>1）交易所上市的有价证券（包括股票、权证等），以其估值日在证券交易所挂牌的市价（收盘价）估值；估值日无交易的，且最近交易日后经济环境未发生重大变化</w:t>
      </w:r>
      <w:r w:rsidRPr="0065168C">
        <w:rPr>
          <w:rFonts w:ascii="宋体" w:hAnsi="宋体" w:hint="eastAsia"/>
          <w:szCs w:val="21"/>
        </w:rPr>
        <w:t>或</w:t>
      </w:r>
      <w:r w:rsidRPr="0065168C">
        <w:rPr>
          <w:rFonts w:ascii="宋体" w:hAnsi="宋体"/>
          <w:szCs w:val="21"/>
        </w:rPr>
        <w:t>证券发行机构未发生影响证券价格的重大事件的，以最近交易日的市价（收盘价）估值；如最近交易日后经济环境发生了重大变化</w:t>
      </w:r>
      <w:r w:rsidRPr="0065168C">
        <w:rPr>
          <w:rFonts w:ascii="宋体" w:hAnsi="宋体" w:hint="eastAsia"/>
          <w:szCs w:val="21"/>
        </w:rPr>
        <w:t>或</w:t>
      </w:r>
      <w:r w:rsidRPr="0065168C">
        <w:rPr>
          <w:rFonts w:ascii="宋体" w:hAnsi="宋体"/>
          <w:szCs w:val="21"/>
        </w:rPr>
        <w:t>证券发行机构发生影响证券价格的重大事件的</w:t>
      </w:r>
      <w:r w:rsidRPr="0065168C">
        <w:rPr>
          <w:rFonts w:ascii="宋体" w:hAnsi="宋体" w:hint="eastAsia"/>
          <w:szCs w:val="21"/>
        </w:rPr>
        <w:t>，</w:t>
      </w:r>
      <w:r w:rsidRPr="0065168C">
        <w:rPr>
          <w:rFonts w:ascii="宋体" w:hAnsi="宋体"/>
          <w:szCs w:val="21"/>
        </w:rPr>
        <w:t>可参考类似投资品种的现行市价及重大变化因素，调整最近交易市价，确定公允价格</w:t>
      </w:r>
      <w:r w:rsidRPr="0065168C">
        <w:rPr>
          <w:rFonts w:ascii="宋体" w:hAnsi="宋体" w:hint="eastAsia"/>
          <w:szCs w:val="21"/>
        </w:rPr>
        <w:t>；</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2）</w:t>
      </w:r>
      <w:r w:rsidRPr="0065168C">
        <w:rPr>
          <w:rFonts w:ascii="宋体" w:hAnsi="宋体"/>
          <w:bCs/>
          <w:szCs w:val="21"/>
        </w:rPr>
        <w:t>交易所市场上市交易或挂牌转让的固定收益品种（本</w:t>
      </w:r>
      <w:r w:rsidRPr="0065168C">
        <w:rPr>
          <w:rFonts w:ascii="宋体" w:hAnsi="宋体" w:hint="eastAsia"/>
          <w:bCs/>
          <w:szCs w:val="21"/>
        </w:rPr>
        <w:t>合同</w:t>
      </w:r>
      <w:r w:rsidRPr="0065168C">
        <w:rPr>
          <w:rFonts w:ascii="宋体" w:hAnsi="宋体"/>
          <w:bCs/>
          <w:szCs w:val="21"/>
        </w:rPr>
        <w:t>另有</w:t>
      </w:r>
      <w:r w:rsidRPr="0065168C">
        <w:rPr>
          <w:rFonts w:ascii="宋体" w:hAnsi="宋体" w:hint="eastAsia"/>
          <w:bCs/>
          <w:szCs w:val="21"/>
        </w:rPr>
        <w:t>约</w:t>
      </w:r>
      <w:r w:rsidRPr="0065168C">
        <w:rPr>
          <w:rFonts w:ascii="宋体" w:hAnsi="宋体"/>
          <w:bCs/>
          <w:szCs w:val="21"/>
        </w:rPr>
        <w:t>定的除外），</w:t>
      </w:r>
      <w:r w:rsidRPr="0065168C">
        <w:rPr>
          <w:rFonts w:hint="eastAsia"/>
          <w:bCs/>
          <w:szCs w:val="21"/>
        </w:rPr>
        <w:t>选取估值日第三方估值机构提供的相应品种对应的估值净价估值，具体估值机构由基金管理人与基金托管人共同确定</w:t>
      </w:r>
      <w:r w:rsidRPr="0065168C">
        <w:rPr>
          <w:rFonts w:ascii="宋体" w:hAnsi="宋体"/>
          <w:szCs w:val="21"/>
        </w:rPr>
        <w:t>；</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3）</w:t>
      </w:r>
      <w:r w:rsidR="000B7979" w:rsidRPr="0065168C">
        <w:rPr>
          <w:rFonts w:ascii="宋体" w:hAnsi="宋体" w:hint="eastAsia"/>
          <w:szCs w:val="21"/>
        </w:rPr>
        <w:t>对在交易所市场上市交易的可转换债券，按照每日收盘价作为估值全价；</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4）交易所上市的资产支持证券，采用估值技术确定公允价值，在估值技术难以可靠计量公允价值的情况下，按成本估值。</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hint="eastAsia"/>
          <w:szCs w:val="21"/>
        </w:rPr>
        <w:t>（</w:t>
      </w:r>
      <w:r w:rsidRPr="0065168C">
        <w:rPr>
          <w:rFonts w:ascii="宋体" w:hAnsi="宋体"/>
          <w:szCs w:val="21"/>
        </w:rPr>
        <w:t>2</w:t>
      </w:r>
      <w:r w:rsidRPr="0065168C">
        <w:rPr>
          <w:rFonts w:ascii="宋体" w:hAnsi="宋体" w:hint="eastAsia"/>
          <w:szCs w:val="21"/>
        </w:rPr>
        <w:t>）</w:t>
      </w:r>
      <w:r w:rsidRPr="0065168C">
        <w:rPr>
          <w:rFonts w:ascii="宋体" w:hAnsi="宋体"/>
          <w:szCs w:val="21"/>
        </w:rPr>
        <w:t>处于未上市期间的有价证券应区分如下情况处理：</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1）送股、转增股、配股和公开增发的</w:t>
      </w:r>
      <w:r w:rsidRPr="0065168C">
        <w:rPr>
          <w:rFonts w:ascii="宋体" w:hAnsi="宋体" w:hint="eastAsia"/>
          <w:szCs w:val="21"/>
        </w:rPr>
        <w:t>股票</w:t>
      </w:r>
      <w:r w:rsidRPr="0065168C">
        <w:rPr>
          <w:rFonts w:ascii="宋体" w:hAnsi="宋体"/>
          <w:szCs w:val="21"/>
        </w:rPr>
        <w:t>，按估值日在证券交易所挂牌的同一股票的估值方法估值；该日无交易的，以最近一日的市价（收盘价）估值；</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2）首次公开发行未上市</w:t>
      </w:r>
      <w:r w:rsidRPr="0065168C">
        <w:rPr>
          <w:rFonts w:ascii="宋体" w:hAnsi="宋体" w:hint="eastAsia"/>
          <w:bCs/>
          <w:szCs w:val="21"/>
        </w:rPr>
        <w:t>或未挂牌转让</w:t>
      </w:r>
      <w:r w:rsidRPr="0065168C">
        <w:rPr>
          <w:rFonts w:ascii="宋体" w:hAnsi="宋体"/>
          <w:szCs w:val="21"/>
        </w:rPr>
        <w:t>的股票、债券和权证，采用估值技术确定公允价值，在估值技术难以可靠计量公允价值的情况下，按成本估值</w:t>
      </w:r>
      <w:r w:rsidRPr="0065168C">
        <w:rPr>
          <w:rFonts w:ascii="宋体" w:hAnsi="宋体" w:hint="eastAsia"/>
          <w:szCs w:val="21"/>
        </w:rPr>
        <w:t>；</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rsidR="000B7979" w:rsidRPr="0065168C" w:rsidRDefault="000B7979" w:rsidP="00955151">
      <w:pPr>
        <w:adjustRightInd w:val="0"/>
        <w:snapToGrid w:val="0"/>
        <w:spacing w:line="360" w:lineRule="auto"/>
        <w:ind w:firstLine="420"/>
        <w:rPr>
          <w:rFonts w:ascii="宋体" w:hAnsi="宋体"/>
          <w:szCs w:val="21"/>
        </w:rPr>
      </w:pPr>
      <w:r w:rsidRPr="0065168C">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w:t>
      </w:r>
      <w:r w:rsidRPr="0065168C">
        <w:rPr>
          <w:rFonts w:ascii="宋体" w:hAnsi="宋体" w:hint="eastAsia"/>
          <w:szCs w:val="21"/>
        </w:rPr>
        <w:lastRenderedPageBreak/>
        <w:t>在市场活动或市场活动很少的情况下，则采用估值技术确定公允价值。</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hint="eastAsia"/>
          <w:szCs w:val="21"/>
        </w:rPr>
        <w:t>（</w:t>
      </w:r>
      <w:r w:rsidRPr="0065168C">
        <w:rPr>
          <w:rFonts w:ascii="宋体" w:hAnsi="宋体"/>
          <w:szCs w:val="21"/>
        </w:rPr>
        <w:t>3</w:t>
      </w:r>
      <w:r w:rsidRPr="0065168C">
        <w:rPr>
          <w:rFonts w:ascii="宋体" w:hAnsi="宋体" w:hint="eastAsia"/>
          <w:szCs w:val="21"/>
        </w:rPr>
        <w:t>）</w:t>
      </w:r>
      <w:r w:rsidRPr="0065168C">
        <w:rPr>
          <w:rFonts w:ascii="宋体" w:hAnsi="宋体"/>
          <w:szCs w:val="21"/>
        </w:rPr>
        <w:t>全国银行间债券市场交易的债券、资产支持证券等固定收益品种，采用估值技术确定公允价值。</w:t>
      </w:r>
    </w:p>
    <w:p w:rsidR="00955151" w:rsidRPr="0065168C" w:rsidRDefault="00955151" w:rsidP="00955151">
      <w:pPr>
        <w:adjustRightInd w:val="0"/>
        <w:snapToGrid w:val="0"/>
        <w:spacing w:line="360" w:lineRule="auto"/>
        <w:ind w:firstLineChars="200" w:firstLine="420"/>
        <w:rPr>
          <w:rFonts w:ascii="宋体" w:hAnsi="宋体"/>
          <w:szCs w:val="21"/>
        </w:rPr>
      </w:pPr>
      <w:r w:rsidRPr="0065168C">
        <w:rPr>
          <w:rFonts w:ascii="宋体" w:hAnsi="宋体" w:hint="eastAsia"/>
          <w:szCs w:val="21"/>
        </w:rPr>
        <w:t>（</w:t>
      </w:r>
      <w:r w:rsidRPr="0065168C">
        <w:rPr>
          <w:rFonts w:ascii="宋体" w:hAnsi="宋体"/>
          <w:szCs w:val="21"/>
        </w:rPr>
        <w:t>4</w:t>
      </w:r>
      <w:r w:rsidRPr="0065168C">
        <w:rPr>
          <w:rFonts w:ascii="宋体" w:hAnsi="宋体" w:hint="eastAsia"/>
          <w:szCs w:val="21"/>
        </w:rPr>
        <w:t>）同一证券同时在两个或两个以上市场交易的，按证券所处的市场分别估值。</w:t>
      </w:r>
    </w:p>
    <w:p w:rsidR="00955151" w:rsidRPr="0065168C" w:rsidRDefault="00955151" w:rsidP="00955151">
      <w:pPr>
        <w:adjustRightInd w:val="0"/>
        <w:snapToGrid w:val="0"/>
        <w:spacing w:line="360" w:lineRule="auto"/>
        <w:ind w:firstLineChars="200" w:firstLine="420"/>
        <w:rPr>
          <w:rFonts w:ascii="宋体" w:hAnsi="宋体"/>
          <w:szCs w:val="21"/>
        </w:rPr>
      </w:pPr>
      <w:r w:rsidRPr="0065168C">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955151" w:rsidRPr="0065168C" w:rsidRDefault="00955151" w:rsidP="00955151">
      <w:pPr>
        <w:adjustRightInd w:val="0"/>
        <w:snapToGrid w:val="0"/>
        <w:spacing w:line="360" w:lineRule="auto"/>
        <w:ind w:firstLineChars="200" w:firstLine="420"/>
        <w:rPr>
          <w:rFonts w:ascii="宋体" w:hAnsi="宋体"/>
          <w:szCs w:val="21"/>
        </w:rPr>
      </w:pPr>
      <w:r w:rsidRPr="0065168C">
        <w:rPr>
          <w:rFonts w:ascii="宋体" w:hAnsi="宋体" w:hint="eastAsia"/>
          <w:szCs w:val="21"/>
        </w:rPr>
        <w:t>（6）中小企业私募债，采用估值技术确定公允价值，在估值技术难以可靠计量公允价值的情况下，按成本估值。</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hint="eastAsia"/>
          <w:szCs w:val="21"/>
        </w:rPr>
        <w:t>（7）</w:t>
      </w:r>
      <w:r w:rsidRPr="0065168C">
        <w:rPr>
          <w:rFonts w:ascii="宋体" w:hAnsi="宋体"/>
          <w:szCs w:val="21"/>
        </w:rPr>
        <w:t>如有确凿证据表明按</w:t>
      </w:r>
      <w:r w:rsidRPr="0065168C">
        <w:rPr>
          <w:rFonts w:ascii="宋体" w:hAnsi="宋体" w:hint="eastAsia"/>
          <w:szCs w:val="21"/>
        </w:rPr>
        <w:t>原有</w:t>
      </w:r>
      <w:r w:rsidRPr="0065168C">
        <w:rPr>
          <w:rFonts w:ascii="宋体" w:hAnsi="宋体"/>
          <w:szCs w:val="21"/>
        </w:rPr>
        <w:t>方法进行估值不能客观反映</w:t>
      </w:r>
      <w:r w:rsidRPr="0065168C">
        <w:rPr>
          <w:rFonts w:ascii="宋体" w:hAnsi="宋体" w:hint="eastAsia"/>
          <w:szCs w:val="21"/>
        </w:rPr>
        <w:t>上述资产或负债</w:t>
      </w:r>
      <w:r w:rsidRPr="0065168C">
        <w:rPr>
          <w:rFonts w:ascii="宋体" w:hAnsi="宋体"/>
          <w:szCs w:val="21"/>
        </w:rPr>
        <w:t>公允价值的，基金管理人可根据具体情况与基金托管人商定后，按最能反映公允价值的</w:t>
      </w:r>
      <w:r w:rsidRPr="0065168C">
        <w:rPr>
          <w:rFonts w:ascii="宋体" w:hAnsi="宋体" w:hint="eastAsia"/>
          <w:szCs w:val="21"/>
        </w:rPr>
        <w:t>方法</w:t>
      </w:r>
      <w:r w:rsidRPr="0065168C">
        <w:rPr>
          <w:rFonts w:ascii="宋体" w:hAnsi="宋体"/>
          <w:szCs w:val="21"/>
        </w:rPr>
        <w:t>估值。</w:t>
      </w:r>
    </w:p>
    <w:p w:rsidR="00955151" w:rsidRPr="0065168C" w:rsidRDefault="00955151" w:rsidP="00955151">
      <w:pPr>
        <w:adjustRightInd w:val="0"/>
        <w:snapToGrid w:val="0"/>
        <w:spacing w:line="360" w:lineRule="auto"/>
        <w:ind w:firstLine="420"/>
        <w:rPr>
          <w:rFonts w:ascii="宋体" w:hAnsi="宋体"/>
          <w:szCs w:val="21"/>
        </w:rPr>
      </w:pPr>
      <w:r w:rsidRPr="0065168C">
        <w:rPr>
          <w:rFonts w:ascii="宋体" w:hAnsi="宋体" w:hint="eastAsia"/>
          <w:szCs w:val="21"/>
        </w:rPr>
        <w:t>（8）</w:t>
      </w:r>
      <w:r w:rsidRPr="0065168C">
        <w:rPr>
          <w:rFonts w:ascii="宋体" w:hAnsi="宋体"/>
          <w:szCs w:val="21"/>
        </w:rPr>
        <w:t>相关法律法规以及监管部门</w:t>
      </w:r>
      <w:r w:rsidRPr="0065168C">
        <w:rPr>
          <w:rFonts w:ascii="宋体" w:hAnsi="宋体" w:hint="eastAsia"/>
          <w:szCs w:val="21"/>
        </w:rPr>
        <w:t>、自律规则另有</w:t>
      </w:r>
      <w:r w:rsidRPr="0065168C">
        <w:rPr>
          <w:rFonts w:ascii="宋体" w:hAnsi="宋体"/>
          <w:szCs w:val="21"/>
        </w:rPr>
        <w:t>规定的，从其规定。如有新增事项，按国家最新规定估值。</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55151" w:rsidRPr="0065168C" w:rsidRDefault="00955151" w:rsidP="00955151">
      <w:pPr>
        <w:adjustRightInd w:val="0"/>
        <w:snapToGrid w:val="0"/>
        <w:spacing w:line="360" w:lineRule="auto"/>
        <w:ind w:firstLine="480"/>
        <w:rPr>
          <w:rFonts w:ascii="宋体" w:hAnsi="宋体"/>
          <w:szCs w:val="21"/>
        </w:rPr>
      </w:pPr>
      <w:r w:rsidRPr="0065168C">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955151" w:rsidRPr="0065168C" w:rsidRDefault="00955151" w:rsidP="00955151">
      <w:pPr>
        <w:adjustRightInd w:val="0"/>
        <w:snapToGrid w:val="0"/>
        <w:spacing w:line="360" w:lineRule="auto"/>
        <w:ind w:firstLine="480"/>
        <w:rPr>
          <w:rStyle w:val="read"/>
          <w:rFonts w:ascii="宋体" w:hAnsi="宋体" w:cs="Arial"/>
          <w:szCs w:val="21"/>
        </w:rPr>
      </w:pPr>
      <w:r w:rsidRPr="0065168C">
        <w:rPr>
          <w:rStyle w:val="read"/>
          <w:rFonts w:ascii="宋体" w:hAnsi="宋体" w:cs="Arial" w:hint="eastAsia"/>
          <w:szCs w:val="21"/>
        </w:rPr>
        <w:t>3.特殊情形的处理</w:t>
      </w:r>
    </w:p>
    <w:p w:rsidR="00955151" w:rsidRPr="0065168C" w:rsidRDefault="00955151" w:rsidP="00955151">
      <w:pPr>
        <w:adjustRightInd w:val="0"/>
        <w:snapToGrid w:val="0"/>
        <w:spacing w:line="360" w:lineRule="auto"/>
        <w:ind w:firstLineChars="200" w:firstLine="420"/>
        <w:rPr>
          <w:rStyle w:val="read"/>
          <w:rFonts w:ascii="宋体" w:hAnsi="宋体"/>
          <w:szCs w:val="21"/>
        </w:rPr>
      </w:pPr>
      <w:r w:rsidRPr="0065168C">
        <w:rPr>
          <w:rStyle w:val="read"/>
          <w:rFonts w:ascii="宋体" w:hAnsi="宋体" w:cs="Arial" w:hint="eastAsia"/>
          <w:szCs w:val="21"/>
        </w:rPr>
        <w:t>基金管理人、基金托管人按估值方法的第（7）项进行估值时，所造成的误差不作为基金份</w:t>
      </w:r>
      <w:r w:rsidRPr="0065168C">
        <w:rPr>
          <w:rStyle w:val="read"/>
          <w:rFonts w:ascii="宋体" w:hAnsi="宋体" w:hint="eastAsia"/>
          <w:szCs w:val="21"/>
        </w:rPr>
        <w:t>额净值错误处理。</w:t>
      </w:r>
    </w:p>
    <w:p w:rsidR="00955151" w:rsidRPr="0065168C" w:rsidRDefault="00955151" w:rsidP="00955151">
      <w:pPr>
        <w:adjustRightInd w:val="0"/>
        <w:snapToGrid w:val="0"/>
        <w:spacing w:line="360" w:lineRule="auto"/>
        <w:ind w:firstLineChars="200" w:firstLine="420"/>
        <w:rPr>
          <w:rStyle w:val="read"/>
          <w:rFonts w:ascii="宋体" w:hAnsi="宋体"/>
          <w:szCs w:val="21"/>
        </w:rPr>
      </w:pPr>
      <w:r w:rsidRPr="0065168C">
        <w:rPr>
          <w:rStyle w:val="read"/>
          <w:rFonts w:ascii="宋体" w:hAnsi="宋体" w:hint="eastAsia"/>
          <w:szCs w:val="21"/>
        </w:rPr>
        <w:t>（三）基金份额净值错误的处理方式</w:t>
      </w:r>
    </w:p>
    <w:p w:rsidR="00955151" w:rsidRPr="0065168C" w:rsidRDefault="00955151" w:rsidP="00955151">
      <w:pPr>
        <w:adjustRightInd w:val="0"/>
        <w:snapToGrid w:val="0"/>
        <w:spacing w:line="360" w:lineRule="auto"/>
        <w:ind w:firstLineChars="200" w:firstLine="420"/>
        <w:rPr>
          <w:rStyle w:val="read"/>
          <w:rFonts w:ascii="宋体" w:hAnsi="宋体"/>
          <w:szCs w:val="21"/>
        </w:rPr>
      </w:pPr>
      <w:r w:rsidRPr="0065168C">
        <w:rPr>
          <w:rStyle w:val="read"/>
          <w:rFonts w:ascii="宋体" w:hAnsi="宋体" w:hint="eastAsia"/>
          <w:szCs w:val="21"/>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65168C">
        <w:rPr>
          <w:rFonts w:ascii="宋体" w:hAnsi="宋体" w:cs="Arial" w:hint="eastAsia"/>
          <w:szCs w:val="21"/>
        </w:rPr>
        <w:t>；错误偏差达到基金份额净值的</w:t>
      </w:r>
      <w:r w:rsidRPr="0065168C">
        <w:rPr>
          <w:rFonts w:ascii="宋体" w:hAnsi="宋体" w:hint="eastAsia"/>
          <w:szCs w:val="21"/>
        </w:rPr>
        <w:t>0.5%时，基金管理人应当公告</w:t>
      </w:r>
      <w:r w:rsidRPr="0065168C">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rsidR="00955151" w:rsidRPr="0065168C" w:rsidRDefault="00955151" w:rsidP="00955151">
      <w:pPr>
        <w:adjustRightInd w:val="0"/>
        <w:snapToGrid w:val="0"/>
        <w:spacing w:line="360" w:lineRule="auto"/>
        <w:ind w:firstLineChars="200" w:firstLine="420"/>
        <w:rPr>
          <w:rStyle w:val="read"/>
          <w:rFonts w:ascii="宋体" w:hAnsi="宋体"/>
          <w:szCs w:val="21"/>
        </w:rPr>
      </w:pPr>
      <w:r w:rsidRPr="0065168C">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Style w:val="read"/>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65168C">
        <w:rPr>
          <w:rFonts w:ascii="宋体" w:hAnsi="宋体" w:cs="Arial" w:hint="eastAsia"/>
          <w:szCs w:val="21"/>
        </w:rPr>
        <w:t>损失，由基金管理人负责赔付。</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lastRenderedPageBreak/>
        <w:t>(2)</w:t>
      </w:r>
      <w:r w:rsidRPr="0065168C">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w:t>
      </w:r>
      <w:r w:rsidRPr="0065168C">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4.基金管理人和基金托管人由于各自技术系统设置而产生的净值计算尾差，以基金管理人计算结果为准。</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（四）暂停估值与公告基金份额净值的情形</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1.基金投资所涉及的证券/期货交易市场遇法定节假日或因其他原因暂停营业时；</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2.因不可抗力致使基金管理人、基金托管人无法准确评估基金资产价值时；</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3.占基金相当比例的投资品种的估值出现重大转变，而基金管理人为保障投资人的利益，已决定延迟估值；</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4.如果出现基金管理人认为属于紧急事故的任何情况，导致基金管理人不能出售或评估基金资产时；</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5.中国证监会和《基金合同》认定的其他情形。</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（五）基金会计制度</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按国家有关部门规定的会计制度执行。</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（六）基金账册的建立</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（七）基金财务报表与报告的编制和复核</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lastRenderedPageBreak/>
        <w:t>1.财务报表的编制</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基金财务报表由基金管理人编制，基金托管人复核。</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2.报表复核</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3.财务报表的编制与复核时间安排</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(1)报表的编制</w:t>
      </w:r>
    </w:p>
    <w:p w:rsidR="00955151" w:rsidRPr="0065168C" w:rsidRDefault="00955151" w:rsidP="00955151">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955151" w:rsidRPr="0065168C" w:rsidRDefault="00955151" w:rsidP="00955151">
      <w:pPr>
        <w:pStyle w:val="a8"/>
        <w:adjustRightInd w:val="0"/>
        <w:snapToGrid w:val="0"/>
        <w:spacing w:line="360" w:lineRule="auto"/>
        <w:rPr>
          <w:rFonts w:ascii="宋体" w:hAnsi="宋体" w:cs="Arial"/>
          <w:szCs w:val="21"/>
        </w:rPr>
      </w:pPr>
      <w:r w:rsidRPr="0065168C">
        <w:rPr>
          <w:rFonts w:ascii="宋体" w:hAnsi="宋体" w:cs="Arial" w:hint="eastAsia"/>
          <w:szCs w:val="21"/>
        </w:rPr>
        <w:t>(2)报表的复核</w:t>
      </w:r>
    </w:p>
    <w:p w:rsidR="00955151" w:rsidRPr="0065168C" w:rsidRDefault="00955151" w:rsidP="00955151">
      <w:pPr>
        <w:pStyle w:val="a8"/>
        <w:adjustRightInd w:val="0"/>
        <w:snapToGrid w:val="0"/>
        <w:spacing w:line="360" w:lineRule="auto"/>
        <w:rPr>
          <w:rFonts w:ascii="宋体" w:hAnsi="宋体" w:cs="Arial"/>
          <w:szCs w:val="21"/>
        </w:rPr>
      </w:pPr>
      <w:r w:rsidRPr="0065168C">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955151" w:rsidRPr="0065168C" w:rsidRDefault="00955151" w:rsidP="00955151">
      <w:pPr>
        <w:pStyle w:val="a8"/>
        <w:adjustRightInd w:val="0"/>
        <w:snapToGrid w:val="0"/>
        <w:spacing w:line="360" w:lineRule="auto"/>
        <w:rPr>
          <w:rFonts w:ascii="宋体" w:hAnsi="宋体" w:cs="Arial"/>
          <w:szCs w:val="21"/>
        </w:rPr>
      </w:pPr>
      <w:r w:rsidRPr="0065168C">
        <w:rPr>
          <w:rFonts w:ascii="宋体" w:hAnsi="宋体" w:cs="Arial" w:hint="eastAsia"/>
          <w:szCs w:val="21"/>
        </w:rPr>
        <w:t>基金管理人应留足充分的时间，便于基金托管人复核相关报表及报告。</w:t>
      </w:r>
    </w:p>
    <w:p w:rsidR="00086528" w:rsidRPr="0065168C" w:rsidRDefault="00955151" w:rsidP="00955151">
      <w:pPr>
        <w:widowControl/>
        <w:adjustRightInd w:val="0"/>
        <w:snapToGrid w:val="0"/>
        <w:spacing w:line="360" w:lineRule="auto"/>
        <w:ind w:firstLineChars="200" w:firstLine="420"/>
        <w:rPr>
          <w:rFonts w:ascii="宋体" w:hAnsi="宋体"/>
          <w:bCs/>
          <w:szCs w:val="21"/>
        </w:rPr>
      </w:pPr>
      <w:r w:rsidRPr="0065168C">
        <w:rPr>
          <w:rFonts w:ascii="宋体" w:hAnsi="宋体" w:cs="Arial" w:hint="eastAsia"/>
          <w:szCs w:val="21"/>
        </w:rPr>
        <w:t>（八）基金管理人应在编制季度报告、半年度报告或者年度报告之前及时向基金托管人提供基金业绩比较基准的基础数据和编制结果。</w:t>
      </w:r>
    </w:p>
    <w:p w:rsidR="00086528" w:rsidRPr="0065168C" w:rsidRDefault="00086528" w:rsidP="00086528">
      <w:pPr>
        <w:widowControl/>
        <w:adjustRightInd w:val="0"/>
        <w:snapToGrid w:val="0"/>
        <w:spacing w:line="360" w:lineRule="auto"/>
        <w:ind w:firstLineChars="200" w:firstLine="420"/>
        <w:rPr>
          <w:rFonts w:ascii="宋体" w:hAnsi="宋体" w:cs="Arial"/>
          <w:kern w:val="0"/>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t>六、基金份额持有人名册的保管</w:t>
      </w:r>
    </w:p>
    <w:p w:rsidR="00876C29" w:rsidRPr="0065168C" w:rsidRDefault="00876C29" w:rsidP="00876C29">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086528" w:rsidRPr="0065168C" w:rsidRDefault="00876C29" w:rsidP="00876C29">
      <w:pPr>
        <w:snapToGrid w:val="0"/>
        <w:spacing w:line="360" w:lineRule="auto"/>
        <w:ind w:firstLineChars="200" w:firstLine="420"/>
        <w:rPr>
          <w:rFonts w:ascii="宋体" w:hAnsi="宋体"/>
          <w:bCs/>
          <w:szCs w:val="21"/>
        </w:rPr>
      </w:pPr>
      <w:r w:rsidRPr="0065168C">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65168C">
        <w:rPr>
          <w:rFonts w:ascii="宋体" w:hAnsi="宋体" w:hint="eastAsia"/>
          <w:kern w:val="0"/>
          <w:szCs w:val="21"/>
        </w:rPr>
        <w:t>基金托管人不得将所保管的基金份额持有人名册用于基金托管业务以外的其他用途，并应遵守保密义务。</w:t>
      </w:r>
    </w:p>
    <w:p w:rsidR="00086528" w:rsidRPr="0065168C" w:rsidRDefault="00086528" w:rsidP="00086528">
      <w:pPr>
        <w:snapToGrid w:val="0"/>
        <w:spacing w:line="360" w:lineRule="auto"/>
        <w:rPr>
          <w:bCs/>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t>七、争议解决方式</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lastRenderedPageBreak/>
        <w:t>争议处理期间，双方当事人应恪守基金管理人和基金托管人职责，各自继续忠实、勤勉、尽责地履行《基金合同》和本托管协议规定的义务，维护基金份额持有人的合法权益。</w:t>
      </w:r>
    </w:p>
    <w:p w:rsidR="00086528" w:rsidRPr="0065168C" w:rsidRDefault="00313E2C" w:rsidP="00313E2C">
      <w:pPr>
        <w:snapToGrid w:val="0"/>
        <w:spacing w:line="360" w:lineRule="auto"/>
        <w:ind w:firstLineChars="200" w:firstLine="420"/>
        <w:rPr>
          <w:rFonts w:ascii="宋体" w:hAnsi="宋体" w:cs="Arial"/>
          <w:szCs w:val="21"/>
        </w:rPr>
      </w:pPr>
      <w:r w:rsidRPr="0065168C">
        <w:rPr>
          <w:rFonts w:ascii="宋体" w:hAnsi="宋体" w:cs="Arial" w:hint="eastAsia"/>
          <w:szCs w:val="21"/>
        </w:rPr>
        <w:t>本协议受中国法律管辖。</w:t>
      </w:r>
    </w:p>
    <w:p w:rsidR="00313E2C" w:rsidRPr="0065168C" w:rsidRDefault="00313E2C" w:rsidP="00313E2C">
      <w:pPr>
        <w:snapToGrid w:val="0"/>
        <w:spacing w:line="360" w:lineRule="auto"/>
        <w:ind w:firstLineChars="200" w:firstLine="422"/>
        <w:rPr>
          <w:rFonts w:ascii="宋体" w:hAnsi="宋体"/>
          <w:b/>
          <w:bCs/>
          <w:szCs w:val="21"/>
        </w:rPr>
      </w:pPr>
    </w:p>
    <w:p w:rsidR="00086528" w:rsidRPr="0065168C" w:rsidRDefault="00086528" w:rsidP="00086528">
      <w:pPr>
        <w:snapToGrid w:val="0"/>
        <w:spacing w:line="360" w:lineRule="auto"/>
        <w:ind w:firstLineChars="200" w:firstLine="422"/>
        <w:rPr>
          <w:rFonts w:ascii="宋体" w:hAnsi="宋体"/>
          <w:b/>
          <w:bCs/>
          <w:szCs w:val="21"/>
        </w:rPr>
      </w:pPr>
      <w:r w:rsidRPr="0065168C">
        <w:rPr>
          <w:rFonts w:ascii="宋体" w:hAnsi="宋体" w:hint="eastAsia"/>
          <w:b/>
          <w:bCs/>
          <w:szCs w:val="21"/>
        </w:rPr>
        <w:t>八、托管协议的变更和终止</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（一）托管协议的变更程序</w:t>
      </w:r>
    </w:p>
    <w:p w:rsidR="00313E2C" w:rsidRPr="0065168C" w:rsidRDefault="00313E2C" w:rsidP="00313E2C">
      <w:pPr>
        <w:adjustRightInd w:val="0"/>
        <w:snapToGrid w:val="0"/>
        <w:spacing w:line="360" w:lineRule="auto"/>
        <w:ind w:firstLineChars="200" w:firstLine="420"/>
        <w:rPr>
          <w:rFonts w:ascii="宋体" w:hAnsi="宋体"/>
          <w:szCs w:val="21"/>
        </w:rPr>
      </w:pPr>
      <w:r w:rsidRPr="0065168C">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（二）基金托管协议终止出现的情形</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1.《基金合同》终止；</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2.基金托管人解散、依法被撤销、破产或由其他基金托管人接管基金资产；</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3.基金管理人解散、依法被撤销、破产或由其他基金管理人接管基金管理权；</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4.发生法律法规或《基金合同》规定的终止事项。</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（三）基金财产的清算</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3.基金财产清算小组职责：基金财产清算小组负责基金财产的保管、清理、估价、变现和分配。基金财产清算小组可以依法进行必要的民事活动。</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4.基金财产清算程序：</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(1)《基金合同》终止情形出现时，由基金财产清算小组统一接管基金；</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(2)对基金财产和债权债务进行清理和确认；</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(3)对基金财产进行估值和变现；</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(4)制作清算报告；</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(5)聘请会计师事务所对清算报告进行外部审计，聘请律师事务所对清算报告出具法律意见书；</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(6)将清算结果报中国证监会备案并公告；</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(7)对基金财产进行分配。</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5.基金财产清算的期限为6个月。</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6.清算费用</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清算费用是指基金财产清算小组在进行基金清算过程中发生的所有合理费用，清算费用由基金财产清算小组优先从基金财产中支付。</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lastRenderedPageBreak/>
        <w:t>7.基金财产清算剩余资产的分配：</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8.基金财产清算的公告</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13E2C" w:rsidRPr="0065168C" w:rsidRDefault="00313E2C" w:rsidP="00313E2C">
      <w:pPr>
        <w:adjustRightInd w:val="0"/>
        <w:snapToGrid w:val="0"/>
        <w:spacing w:line="360" w:lineRule="auto"/>
        <w:ind w:firstLineChars="200" w:firstLine="420"/>
        <w:rPr>
          <w:rFonts w:ascii="宋体" w:hAnsi="宋体" w:cs="Arial"/>
          <w:szCs w:val="21"/>
        </w:rPr>
      </w:pPr>
      <w:r w:rsidRPr="0065168C">
        <w:rPr>
          <w:rFonts w:ascii="宋体" w:hAnsi="宋体" w:cs="Arial" w:hint="eastAsia"/>
          <w:szCs w:val="21"/>
        </w:rPr>
        <w:t>9.基金财产清算账册及文件的保存</w:t>
      </w:r>
    </w:p>
    <w:p w:rsidR="00086528" w:rsidRPr="0065168C" w:rsidRDefault="00313E2C" w:rsidP="00313E2C">
      <w:pPr>
        <w:snapToGrid w:val="0"/>
        <w:spacing w:line="360" w:lineRule="auto"/>
        <w:ind w:firstLineChars="200" w:firstLine="420"/>
        <w:rPr>
          <w:rFonts w:ascii="宋体" w:hAnsi="宋体"/>
          <w:bCs/>
          <w:szCs w:val="21"/>
        </w:rPr>
      </w:pPr>
      <w:r w:rsidRPr="0065168C">
        <w:rPr>
          <w:rFonts w:ascii="宋体" w:hAnsi="宋体" w:cs="Arial" w:hint="eastAsia"/>
          <w:szCs w:val="21"/>
        </w:rPr>
        <w:t>基金财产清算账册及有关文件由基金托管人保存15年以上。</w:t>
      </w:r>
    </w:p>
    <w:p w:rsidR="00B53B7C" w:rsidRPr="0065168C" w:rsidRDefault="00B53B7C" w:rsidP="00086528">
      <w:pPr>
        <w:widowControl/>
        <w:spacing w:line="360" w:lineRule="auto"/>
        <w:jc w:val="left"/>
        <w:rPr>
          <w:rFonts w:ascii="宋体" w:hAnsi="宋体"/>
          <w:color w:val="000000"/>
        </w:rPr>
      </w:pPr>
      <w:r w:rsidRPr="0065168C">
        <w:rPr>
          <w:rFonts w:ascii="宋体" w:hAnsi="宋体"/>
          <w:b/>
          <w:bCs/>
          <w:color w:val="000000"/>
          <w:szCs w:val="21"/>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63" w:name="_Toc360793512"/>
      <w:bookmarkStart w:id="164" w:name="_Toc360793864"/>
      <w:bookmarkStart w:id="165" w:name="_Toc360794114"/>
      <w:bookmarkStart w:id="166" w:name="_Toc360794422"/>
      <w:bookmarkStart w:id="167" w:name="_Toc360794530"/>
      <w:bookmarkStart w:id="168" w:name="_Toc362455197"/>
      <w:bookmarkStart w:id="169" w:name="_Toc362533469"/>
      <w:bookmarkStart w:id="170" w:name="_Toc451448167"/>
      <w:r w:rsidRPr="0065168C">
        <w:rPr>
          <w:rFonts w:ascii="宋体" w:eastAsia="宋体" w:hAnsi="宋体" w:hint="eastAsia"/>
        </w:rPr>
        <w:t>基金份额持有人服务</w:t>
      </w:r>
      <w:bookmarkEnd w:id="163"/>
      <w:bookmarkEnd w:id="164"/>
      <w:bookmarkEnd w:id="165"/>
      <w:bookmarkEnd w:id="166"/>
      <w:bookmarkEnd w:id="167"/>
      <w:bookmarkEnd w:id="168"/>
      <w:bookmarkEnd w:id="169"/>
      <w:bookmarkEnd w:id="170"/>
    </w:p>
    <w:p w:rsidR="00B53B7C" w:rsidRPr="0065168C" w:rsidRDefault="00B53B7C" w:rsidP="00B27BEB">
      <w:pPr>
        <w:snapToGrid w:val="0"/>
        <w:spacing w:line="360" w:lineRule="auto"/>
        <w:ind w:firstLine="480"/>
        <w:rPr>
          <w:rFonts w:ascii="宋体" w:hAnsi="宋体"/>
          <w:szCs w:val="21"/>
        </w:rPr>
      </w:pPr>
    </w:p>
    <w:p w:rsidR="00B27BEB" w:rsidRPr="00B27BEB" w:rsidRDefault="00B27BEB" w:rsidP="00B27BEB">
      <w:pPr>
        <w:pStyle w:val="a8"/>
        <w:snapToGrid w:val="0"/>
        <w:spacing w:line="360" w:lineRule="auto"/>
        <w:ind w:firstLineChars="200"/>
        <w:rPr>
          <w:color w:val="000000"/>
        </w:rPr>
      </w:pPr>
      <w:r w:rsidRPr="00B27BEB">
        <w:rPr>
          <w:rFonts w:hint="eastAsia"/>
          <w:color w:val="000000"/>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ind w:firstLineChars="200" w:firstLine="422"/>
        <w:rPr>
          <w:b/>
          <w:color w:val="000000"/>
        </w:rPr>
      </w:pPr>
      <w:r w:rsidRPr="00B27BEB">
        <w:rPr>
          <w:rFonts w:hint="eastAsia"/>
          <w:b/>
          <w:color w:val="000000"/>
        </w:rPr>
        <w:t>一、基金份额持有人交易资料的寄送及发送服务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1</w:t>
      </w:r>
      <w:r w:rsidRPr="00B27BEB">
        <w:rPr>
          <w:rFonts w:hint="eastAsia"/>
          <w:color w:val="000000"/>
        </w:rPr>
        <w:t>、交易确认单</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每次交易结束后，投资人可在</w:t>
      </w:r>
      <w:r w:rsidRPr="00B27BEB">
        <w:rPr>
          <w:rFonts w:hint="eastAsia"/>
          <w:color w:val="000000"/>
        </w:rPr>
        <w:t>T+2</w:t>
      </w:r>
      <w:r w:rsidRPr="00B27BEB">
        <w:rPr>
          <w:rFonts w:hint="eastAsia"/>
          <w:color w:val="000000"/>
        </w:rPr>
        <w:t>个工作日后通过销售机构的网点查询或打印交易确认单。</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2</w:t>
      </w:r>
      <w:r w:rsidRPr="00B27BEB">
        <w:rPr>
          <w:rFonts w:hint="eastAsia"/>
          <w:color w:val="000000"/>
        </w:rPr>
        <w:t>、纸质对账单</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每季度结束后</w:t>
      </w:r>
      <w:r w:rsidRPr="00B27BEB">
        <w:rPr>
          <w:rFonts w:hint="eastAsia"/>
          <w:color w:val="000000"/>
        </w:rPr>
        <w:t>15</w:t>
      </w:r>
      <w:r w:rsidRPr="00B27BEB">
        <w:rPr>
          <w:rFonts w:hint="eastAsia"/>
          <w:color w:val="000000"/>
        </w:rPr>
        <w:t>个工作日内，基金管理人向本季度有交易且有定制的投资人寄送对账单，资料（含姓名及地址等）不详的除外。投资人可通过基金管理人网站（</w:t>
      </w:r>
      <w:r w:rsidRPr="00B27BEB">
        <w:rPr>
          <w:rFonts w:hint="eastAsia"/>
          <w:color w:val="000000"/>
        </w:rPr>
        <w:t>www.nffund.com</w:t>
      </w:r>
      <w:r w:rsidRPr="00B27BEB">
        <w:rPr>
          <w:rFonts w:hint="eastAsia"/>
          <w:color w:val="000000"/>
        </w:rPr>
        <w:t>）、客服热线（</w:t>
      </w:r>
      <w:r w:rsidRPr="00B27BEB">
        <w:rPr>
          <w:rFonts w:hint="eastAsia"/>
          <w:color w:val="000000"/>
        </w:rPr>
        <w:t>400-889-8899</w:t>
      </w:r>
      <w:r w:rsidRPr="00B27BEB">
        <w:rPr>
          <w:rFonts w:hint="eastAsia"/>
          <w:color w:val="000000"/>
        </w:rPr>
        <w:t>转人工）、客服邮箱（</w:t>
      </w:r>
      <w:r w:rsidRPr="00B27BEB">
        <w:rPr>
          <w:rFonts w:hint="eastAsia"/>
          <w:color w:val="000000"/>
        </w:rPr>
        <w:t>service@nffund.com</w:t>
      </w:r>
      <w:r w:rsidRPr="00B27BEB">
        <w:rPr>
          <w:rFonts w:hint="eastAsia"/>
          <w:color w:val="000000"/>
        </w:rPr>
        <w:t>或</w:t>
      </w:r>
      <w:r w:rsidRPr="00B27BEB">
        <w:rPr>
          <w:rFonts w:hint="eastAsia"/>
          <w:color w:val="000000"/>
        </w:rPr>
        <w:t>service@southernfund.com</w:t>
      </w:r>
      <w:r w:rsidRPr="00B27BEB">
        <w:rPr>
          <w:rFonts w:hint="eastAsia"/>
          <w:color w:val="000000"/>
        </w:rPr>
        <w:t>）及在线客服等途径申请</w:t>
      </w:r>
      <w:r w:rsidRPr="00B27BEB">
        <w:rPr>
          <w:rFonts w:hint="eastAsia"/>
          <w:color w:val="000000"/>
        </w:rPr>
        <w:t>/</w:t>
      </w:r>
      <w:r w:rsidRPr="00B27BEB">
        <w:rPr>
          <w:rFonts w:hint="eastAsia"/>
          <w:color w:val="000000"/>
        </w:rPr>
        <w:t>取消对账单服务。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3</w:t>
      </w:r>
      <w:r w:rsidRPr="00B27BEB">
        <w:rPr>
          <w:rFonts w:hint="eastAsia"/>
          <w:color w:val="000000"/>
        </w:rPr>
        <w:t>、电子对账单</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基金管理人提供月度、季度、年度电子邮件对账单及月度、季度手机短信对账单服务，基金管理人将以电子邮件或手机短信形式向定制的投资人定期发送。投资人可通过基金管理人网站（</w:t>
      </w:r>
      <w:r w:rsidRPr="00B27BEB">
        <w:rPr>
          <w:rFonts w:hint="eastAsia"/>
          <w:color w:val="000000"/>
        </w:rPr>
        <w:t>www.nffund.com</w:t>
      </w:r>
      <w:r w:rsidRPr="00B27BEB">
        <w:rPr>
          <w:rFonts w:hint="eastAsia"/>
          <w:color w:val="000000"/>
        </w:rPr>
        <w:t>）、客服热线（</w:t>
      </w:r>
      <w:r w:rsidRPr="00B27BEB">
        <w:rPr>
          <w:rFonts w:hint="eastAsia"/>
          <w:color w:val="000000"/>
        </w:rPr>
        <w:t>400-889-8899</w:t>
      </w:r>
      <w:r w:rsidRPr="00B27BEB">
        <w:rPr>
          <w:rFonts w:hint="eastAsia"/>
          <w:color w:val="000000"/>
        </w:rPr>
        <w:t>转人工）、客服邮箱（</w:t>
      </w:r>
      <w:r w:rsidRPr="00B27BEB">
        <w:rPr>
          <w:rFonts w:hint="eastAsia"/>
          <w:color w:val="000000"/>
        </w:rPr>
        <w:t>service@nffund.com</w:t>
      </w:r>
      <w:r w:rsidRPr="00B27BEB">
        <w:rPr>
          <w:rFonts w:hint="eastAsia"/>
          <w:color w:val="000000"/>
        </w:rPr>
        <w:t>或</w:t>
      </w:r>
      <w:r w:rsidRPr="00B27BEB">
        <w:rPr>
          <w:rFonts w:hint="eastAsia"/>
          <w:color w:val="000000"/>
        </w:rPr>
        <w:t>service@southernfund.com</w:t>
      </w:r>
      <w:r w:rsidRPr="00B27BEB">
        <w:rPr>
          <w:rFonts w:hint="eastAsia"/>
          <w:color w:val="000000"/>
        </w:rPr>
        <w:t>）及在线客服等途径申请</w:t>
      </w:r>
      <w:r w:rsidRPr="00B27BEB">
        <w:rPr>
          <w:rFonts w:hint="eastAsia"/>
          <w:color w:val="000000"/>
        </w:rPr>
        <w:t>/</w:t>
      </w:r>
      <w:r w:rsidRPr="00B27BEB">
        <w:rPr>
          <w:rFonts w:hint="eastAsia"/>
          <w:color w:val="000000"/>
        </w:rPr>
        <w:t>取消对账单服务。</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ind w:firstLineChars="200" w:firstLine="422"/>
        <w:rPr>
          <w:b/>
          <w:color w:val="000000"/>
        </w:rPr>
      </w:pPr>
      <w:r w:rsidRPr="00B27BEB">
        <w:rPr>
          <w:rFonts w:hint="eastAsia"/>
          <w:b/>
          <w:color w:val="000000"/>
        </w:rPr>
        <w:t>二、网上在线服务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（一）通过基金管理人网站（</w:t>
      </w:r>
      <w:r w:rsidRPr="00B27BEB">
        <w:rPr>
          <w:rFonts w:hint="eastAsia"/>
          <w:color w:val="000000"/>
        </w:rPr>
        <w:t>www.nffund.com</w:t>
      </w:r>
      <w:r w:rsidRPr="00B27BEB">
        <w:rPr>
          <w:rFonts w:hint="eastAsia"/>
          <w:color w:val="000000"/>
        </w:rPr>
        <w:t>），投资人可获得如下服务：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1</w:t>
      </w:r>
      <w:r w:rsidRPr="00B27BEB">
        <w:rPr>
          <w:rFonts w:hint="eastAsia"/>
          <w:color w:val="000000"/>
        </w:rPr>
        <w:t>、查询服务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投资人通过基金账号、身份证号等开户证件号码和查询密码登录基金管理人网站“南方</w:t>
      </w:r>
      <w:r w:rsidRPr="00B27BEB">
        <w:rPr>
          <w:rFonts w:hint="eastAsia"/>
          <w:color w:val="000000"/>
        </w:rPr>
        <w:t>e</w:t>
      </w:r>
      <w:r w:rsidRPr="00B27BEB">
        <w:rPr>
          <w:rFonts w:hint="eastAsia"/>
          <w:color w:val="000000"/>
        </w:rPr>
        <w:t>站通”，可享有基金交易查询、账户查询和基金信息查询服务。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2</w:t>
      </w:r>
      <w:r w:rsidRPr="00B27BEB">
        <w:rPr>
          <w:rFonts w:hint="eastAsia"/>
          <w:color w:val="000000"/>
        </w:rPr>
        <w:t>、信息资讯服务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投资人可以利用基金管理人网站获取基金和基金管理人的各类信息，包括基金的法律文件、基金公告、定期报告和基金管理人最新动态等各类最新资料。</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3</w:t>
      </w:r>
      <w:r w:rsidRPr="00B27BEB">
        <w:rPr>
          <w:rFonts w:hint="eastAsia"/>
          <w:color w:val="000000"/>
        </w:rPr>
        <w:t>、网上交易服务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投资人可通过基金管理人网站“南方</w:t>
      </w:r>
      <w:r w:rsidRPr="00B27BEB">
        <w:rPr>
          <w:rFonts w:hint="eastAsia"/>
          <w:color w:val="000000"/>
        </w:rPr>
        <w:t>e</w:t>
      </w:r>
      <w:r w:rsidRPr="00B27BEB">
        <w:rPr>
          <w:rFonts w:hint="eastAsia"/>
          <w:color w:val="000000"/>
        </w:rPr>
        <w:t>站通”办理基金的开户、认购</w:t>
      </w:r>
      <w:r w:rsidRPr="00B27BEB">
        <w:rPr>
          <w:rFonts w:hint="eastAsia"/>
          <w:color w:val="000000"/>
        </w:rPr>
        <w:t>/</w:t>
      </w:r>
      <w:r w:rsidRPr="00B27BEB">
        <w:rPr>
          <w:rFonts w:hint="eastAsia"/>
          <w:color w:val="000000"/>
        </w:rPr>
        <w:t>申购、赎回及信息查询等业务。有关基金管理人电子直销具体业务规则请参见基金管理人网站相关公告和业务规则。</w:t>
      </w:r>
    </w:p>
    <w:p w:rsidR="00B27BEB" w:rsidRPr="00B27BEB" w:rsidRDefault="00B27BEB" w:rsidP="00B27BEB">
      <w:pPr>
        <w:pStyle w:val="a8"/>
        <w:snapToGrid w:val="0"/>
        <w:spacing w:line="360" w:lineRule="auto"/>
        <w:ind w:firstLineChars="200"/>
        <w:rPr>
          <w:color w:val="000000"/>
        </w:rPr>
      </w:pPr>
      <w:r w:rsidRPr="00B27BEB">
        <w:rPr>
          <w:rFonts w:hint="eastAsia"/>
          <w:color w:val="000000"/>
        </w:rPr>
        <w:lastRenderedPageBreak/>
        <w:t>4</w:t>
      </w:r>
      <w:r w:rsidRPr="00B27BEB">
        <w:rPr>
          <w:rFonts w:hint="eastAsia"/>
          <w:color w:val="000000"/>
        </w:rPr>
        <w:t>、自助答疑服务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投资人可通过基金管理人网站“在线客服”，根据提示操作输入要咨询问题的关键词，便可自助进行相关问题的搜索及解答。</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5</w:t>
      </w:r>
      <w:r w:rsidRPr="00B27BEB">
        <w:rPr>
          <w:rFonts w:hint="eastAsia"/>
          <w:color w:val="000000"/>
        </w:rPr>
        <w:t>、网上人工服务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投资人可登录基金管理人网站通过“在线客服”获得投资顾问、服务定制</w:t>
      </w:r>
      <w:r w:rsidRPr="00B27BEB">
        <w:rPr>
          <w:rFonts w:hint="eastAsia"/>
          <w:color w:val="000000"/>
        </w:rPr>
        <w:t>/</w:t>
      </w:r>
      <w:r w:rsidRPr="00B27BEB">
        <w:rPr>
          <w:rFonts w:hint="eastAsia"/>
          <w:color w:val="000000"/>
        </w:rPr>
        <w:t>取消、账户查询等专项服务。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6</w:t>
      </w:r>
      <w:r w:rsidRPr="00B27BEB">
        <w:rPr>
          <w:rFonts w:hint="eastAsia"/>
          <w:color w:val="000000"/>
        </w:rPr>
        <w:t>、专用客户端下载</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投资人可通过基金管理人网站下载专用客户端，如</w:t>
      </w:r>
      <w:r w:rsidRPr="00B27BEB">
        <w:rPr>
          <w:rFonts w:hint="eastAsia"/>
          <w:color w:val="000000"/>
        </w:rPr>
        <w:t>IOS</w:t>
      </w:r>
      <w:r w:rsidRPr="00B27BEB">
        <w:rPr>
          <w:rFonts w:hint="eastAsia"/>
          <w:color w:val="000000"/>
        </w:rPr>
        <w:t>版和安卓版等，通过专用客户端获得基金净值查询、账户查询、理财资讯及相关客户服务。基金管理人电子直销投资人还可通过专用客户端进行基金交易。</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（二）投资人通过关注基金管理人微信公众号（可搜索“南方基金”或“</w:t>
      </w:r>
      <w:r w:rsidRPr="00B27BEB">
        <w:rPr>
          <w:rFonts w:hint="eastAsia"/>
          <w:color w:val="000000"/>
        </w:rPr>
        <w:t>NF4008898899</w:t>
      </w:r>
      <w:r w:rsidRPr="00B27BEB">
        <w:rPr>
          <w:rFonts w:hint="eastAsia"/>
          <w:color w:val="000000"/>
        </w:rPr>
        <w:t>”），可查阅基金净值、基金动态及活动、服务资讯等，也可通过“微客服”获得投资顾问、服务定制</w:t>
      </w:r>
      <w:r w:rsidRPr="00B27BEB">
        <w:rPr>
          <w:rFonts w:hint="eastAsia"/>
          <w:color w:val="000000"/>
        </w:rPr>
        <w:t>/</w:t>
      </w:r>
      <w:r w:rsidRPr="00B27BEB">
        <w:rPr>
          <w:rFonts w:hint="eastAsia"/>
          <w:color w:val="000000"/>
        </w:rPr>
        <w:t>取消、账户查询等专项服务。如绑定个人账户，还可享有基金交易（仅限基金管理人电子直销投资人）、账户查询、基金交易查询等服务。</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ind w:firstLineChars="200" w:firstLine="422"/>
        <w:rPr>
          <w:b/>
          <w:color w:val="000000"/>
        </w:rPr>
      </w:pPr>
      <w:r w:rsidRPr="00B27BEB">
        <w:rPr>
          <w:rFonts w:hint="eastAsia"/>
          <w:b/>
          <w:color w:val="000000"/>
        </w:rPr>
        <w:t>三、信息定制服务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投资人可以通过基金管理人网站（</w:t>
      </w:r>
      <w:r w:rsidRPr="00B27BEB">
        <w:rPr>
          <w:rFonts w:hint="eastAsia"/>
          <w:color w:val="000000"/>
        </w:rPr>
        <w:t>www.nffund.com</w:t>
      </w:r>
      <w:r w:rsidRPr="00B27BEB">
        <w:rPr>
          <w:rFonts w:hint="eastAsia"/>
          <w:color w:val="000000"/>
        </w:rPr>
        <w:t>）、客户服务中心提交信息定制申请，基金管理人通过电子邮件或手机短信定期发送所定制的信息。</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1</w:t>
      </w:r>
      <w:r w:rsidRPr="00B27BEB">
        <w:rPr>
          <w:rFonts w:hint="eastAsia"/>
          <w:color w:val="000000"/>
        </w:rPr>
        <w:t>、电子邮件：基金份额净值、电子邮件对账单、各类电邮资讯等。</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2</w:t>
      </w:r>
      <w:r w:rsidRPr="00B27BEB">
        <w:rPr>
          <w:rFonts w:hint="eastAsia"/>
          <w:color w:val="000000"/>
        </w:rPr>
        <w:t>、手机短信：基金份额净值、手机短信对账单、各类短</w:t>
      </w:r>
      <w:r w:rsidRPr="00B27BEB">
        <w:rPr>
          <w:rFonts w:hint="eastAsia"/>
          <w:color w:val="000000"/>
        </w:rPr>
        <w:t>/</w:t>
      </w:r>
      <w:r w:rsidRPr="00B27BEB">
        <w:rPr>
          <w:rFonts w:hint="eastAsia"/>
          <w:color w:val="000000"/>
        </w:rPr>
        <w:t>彩信资讯等。</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ind w:firstLineChars="200" w:firstLine="422"/>
        <w:rPr>
          <w:b/>
          <w:color w:val="000000"/>
        </w:rPr>
      </w:pPr>
      <w:r w:rsidRPr="00B27BEB">
        <w:rPr>
          <w:rFonts w:hint="eastAsia"/>
          <w:b/>
          <w:color w:val="000000"/>
        </w:rPr>
        <w:t>四、账户资料变更服务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为便于投资人及时得到基金管理人提供的各项服务，请投资人及时更新服务联系信息。投资人可通过以下</w:t>
      </w:r>
      <w:r w:rsidRPr="00B27BEB">
        <w:rPr>
          <w:rFonts w:hint="eastAsia"/>
          <w:color w:val="000000"/>
        </w:rPr>
        <w:t>4</w:t>
      </w:r>
      <w:r w:rsidRPr="00B27BEB">
        <w:rPr>
          <w:rFonts w:hint="eastAsia"/>
          <w:color w:val="000000"/>
        </w:rPr>
        <w:t>种方式进行服务联系信息（包括联系地址、手机号码、固定电话、电子邮箱等）的变更。基金管理人电子直销投资人交易联系信息的变更，请遵照基金管理人电子直销相关规定办理：</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1</w:t>
      </w:r>
      <w:r w:rsidRPr="00B27BEB">
        <w:rPr>
          <w:rFonts w:hint="eastAsia"/>
          <w:color w:val="000000"/>
        </w:rPr>
        <w:t>、登录基金管理人网站“南方</w:t>
      </w:r>
      <w:r w:rsidRPr="00B27BEB">
        <w:rPr>
          <w:rFonts w:hint="eastAsia"/>
          <w:color w:val="000000"/>
        </w:rPr>
        <w:t>e</w:t>
      </w:r>
      <w:r w:rsidRPr="00B27BEB">
        <w:rPr>
          <w:rFonts w:hint="eastAsia"/>
          <w:color w:val="000000"/>
        </w:rPr>
        <w:t>站通”自助修改联系信息。</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2</w:t>
      </w:r>
      <w:r w:rsidRPr="00B27BEB">
        <w:rPr>
          <w:rFonts w:hint="eastAsia"/>
          <w:color w:val="000000"/>
        </w:rPr>
        <w:t>、致电基金管理人客户服务中心</w:t>
      </w:r>
      <w:r w:rsidRPr="00B27BEB">
        <w:rPr>
          <w:rFonts w:hint="eastAsia"/>
          <w:color w:val="000000"/>
        </w:rPr>
        <w:t>400-889-8899</w:t>
      </w:r>
      <w:r w:rsidRPr="00B27BEB">
        <w:rPr>
          <w:rFonts w:hint="eastAsia"/>
          <w:color w:val="000000"/>
        </w:rPr>
        <w:t>转人工修改。</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3</w:t>
      </w:r>
      <w:r w:rsidRPr="00B27BEB">
        <w:rPr>
          <w:rFonts w:hint="eastAsia"/>
          <w:color w:val="000000"/>
        </w:rPr>
        <w:t>、发送邮件至基金管理人客服邮箱</w:t>
      </w:r>
      <w:r w:rsidRPr="00B27BEB">
        <w:rPr>
          <w:rFonts w:hint="eastAsia"/>
          <w:color w:val="000000"/>
        </w:rPr>
        <w:t>service@nffund.com</w:t>
      </w:r>
      <w:r w:rsidRPr="00B27BEB">
        <w:rPr>
          <w:rFonts w:hint="eastAsia"/>
          <w:color w:val="000000"/>
        </w:rPr>
        <w:t>或</w:t>
      </w:r>
      <w:r w:rsidRPr="00B27BEB">
        <w:rPr>
          <w:rFonts w:hint="eastAsia"/>
          <w:color w:val="000000"/>
        </w:rPr>
        <w:t>service@southernfund.com</w:t>
      </w:r>
      <w:r w:rsidRPr="00B27BEB">
        <w:rPr>
          <w:rFonts w:hint="eastAsia"/>
          <w:color w:val="000000"/>
        </w:rPr>
        <w:t>提交修改申请。</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4</w:t>
      </w:r>
      <w:r w:rsidRPr="00B27BEB">
        <w:rPr>
          <w:rFonts w:hint="eastAsia"/>
          <w:color w:val="000000"/>
        </w:rPr>
        <w:t>、通过基金管理人网站“在线客服”或基金管理人微信公众号“微客服”在线提交修改申请。</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ind w:firstLineChars="200" w:firstLine="422"/>
        <w:rPr>
          <w:b/>
          <w:color w:val="000000"/>
        </w:rPr>
      </w:pPr>
      <w:r w:rsidRPr="00B27BEB">
        <w:rPr>
          <w:rFonts w:hint="eastAsia"/>
          <w:b/>
          <w:color w:val="000000"/>
        </w:rPr>
        <w:t>五、客户服务中心电话服务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lastRenderedPageBreak/>
        <w:t>投资人拨打基金管理人客服热线</w:t>
      </w:r>
      <w:r w:rsidRPr="00B27BEB">
        <w:rPr>
          <w:rFonts w:hint="eastAsia"/>
          <w:color w:val="000000"/>
        </w:rPr>
        <w:t>400-889-8899</w:t>
      </w:r>
      <w:r w:rsidRPr="00B27BEB">
        <w:rPr>
          <w:rFonts w:hint="eastAsia"/>
          <w:color w:val="000000"/>
        </w:rPr>
        <w:t>（国内免长途话费）可享有如下服务：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1</w:t>
      </w:r>
      <w:r w:rsidRPr="00B27BEB">
        <w:rPr>
          <w:rFonts w:hint="eastAsia"/>
          <w:color w:val="000000"/>
        </w:rPr>
        <w:t>、自助语音服务：提供</w:t>
      </w:r>
      <w:r w:rsidRPr="00B27BEB">
        <w:rPr>
          <w:rFonts w:hint="eastAsia"/>
          <w:color w:val="000000"/>
        </w:rPr>
        <w:t>7</w:t>
      </w:r>
      <w:r w:rsidRPr="00B27BEB">
        <w:rPr>
          <w:rFonts w:hint="eastAsia"/>
          <w:color w:val="000000"/>
        </w:rPr>
        <w:t>×</w:t>
      </w:r>
      <w:r w:rsidRPr="00B27BEB">
        <w:rPr>
          <w:rFonts w:hint="eastAsia"/>
          <w:color w:val="000000"/>
        </w:rPr>
        <w:t>24</w:t>
      </w:r>
      <w:r w:rsidRPr="00B27BEB">
        <w:rPr>
          <w:rFonts w:hint="eastAsia"/>
          <w:color w:val="000000"/>
        </w:rPr>
        <w:t>小时基金净值信息、账户交易情况、基金产品等自助查询服务。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2</w:t>
      </w:r>
      <w:r w:rsidRPr="00B27BEB">
        <w:rPr>
          <w:rFonts w:hint="eastAsia"/>
          <w:color w:val="000000"/>
        </w:rPr>
        <w:t>、人工服务：提供每周七天，每日不少于</w:t>
      </w:r>
      <w:r w:rsidRPr="00B27BEB">
        <w:rPr>
          <w:rFonts w:hint="eastAsia"/>
          <w:color w:val="000000"/>
        </w:rPr>
        <w:t>8</w:t>
      </w:r>
      <w:r w:rsidRPr="00B27BEB">
        <w:rPr>
          <w:rFonts w:hint="eastAsia"/>
          <w:color w:val="000000"/>
        </w:rPr>
        <w:t>小时的人工服务（法定节假日除外）。投资人可以通过该热线获得投资顾问、业务咨询、信息查询、服务投诉及建议、信息定制、资料修改等专项服务。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3</w:t>
      </w:r>
      <w:r w:rsidRPr="00B27BEB">
        <w:rPr>
          <w:rFonts w:hint="eastAsia"/>
          <w:color w:val="000000"/>
        </w:rPr>
        <w:t>、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B27BEB" w:rsidRPr="00B27BEB" w:rsidRDefault="00B27BEB" w:rsidP="00B27BEB">
      <w:pPr>
        <w:pStyle w:val="a8"/>
        <w:snapToGrid w:val="0"/>
        <w:spacing w:line="360" w:lineRule="auto"/>
        <w:ind w:firstLineChars="200"/>
        <w:rPr>
          <w:color w:val="000000"/>
        </w:rPr>
      </w:pPr>
    </w:p>
    <w:p w:rsidR="00B27BEB" w:rsidRPr="001579AE" w:rsidRDefault="00B27BEB" w:rsidP="001579AE">
      <w:pPr>
        <w:pStyle w:val="a8"/>
        <w:snapToGrid w:val="0"/>
        <w:spacing w:line="360" w:lineRule="auto"/>
        <w:ind w:firstLineChars="200" w:firstLine="422"/>
        <w:rPr>
          <w:b/>
          <w:color w:val="000000"/>
        </w:rPr>
      </w:pPr>
      <w:r w:rsidRPr="001579AE">
        <w:rPr>
          <w:rFonts w:hint="eastAsia"/>
          <w:b/>
          <w:color w:val="000000"/>
        </w:rPr>
        <w:t>六、客户投诉及建议受理服务</w:t>
      </w:r>
    </w:p>
    <w:p w:rsidR="00B27BEB" w:rsidRPr="00B27BEB" w:rsidRDefault="00B27BEB" w:rsidP="00B27BEB">
      <w:pPr>
        <w:pStyle w:val="a8"/>
        <w:snapToGrid w:val="0"/>
        <w:spacing w:line="360" w:lineRule="auto"/>
        <w:ind w:firstLineChars="200"/>
        <w:rPr>
          <w:color w:val="000000"/>
        </w:rPr>
      </w:pPr>
      <w:r w:rsidRPr="00B27BEB">
        <w:rPr>
          <w:rFonts w:hint="eastAsia"/>
          <w:color w:val="000000"/>
        </w:rPr>
        <w:t>投资人可以通过基金管理人客户服务中心人工热线、在线客服、书信、电子邮件、短信、传真及各销售机构网点柜台等不同的渠道对基金管理人和销售网点所提供的服务进行投诉或提出建议。</w:t>
      </w:r>
    </w:p>
    <w:p w:rsidR="00B27BEB" w:rsidRPr="00B27BEB" w:rsidRDefault="00B27BEB" w:rsidP="00B27BEB">
      <w:pPr>
        <w:pStyle w:val="a8"/>
        <w:snapToGrid w:val="0"/>
        <w:spacing w:line="360" w:lineRule="auto"/>
        <w:ind w:firstLineChars="200"/>
        <w:rPr>
          <w:color w:val="000000"/>
        </w:rPr>
      </w:pPr>
    </w:p>
    <w:p w:rsidR="00B27BEB" w:rsidRPr="00B27BEB" w:rsidRDefault="00B27BEB" w:rsidP="00B27BEB">
      <w:pPr>
        <w:pStyle w:val="a8"/>
        <w:snapToGrid w:val="0"/>
        <w:spacing w:line="360" w:lineRule="auto"/>
        <w:rPr>
          <w:color w:val="000000"/>
        </w:rPr>
      </w:pPr>
      <w:r w:rsidRPr="00B27BEB">
        <w:rPr>
          <w:rFonts w:hint="eastAsia"/>
          <w:color w:val="000000"/>
        </w:rPr>
        <w:t>如本招募说明书存在任何您</w:t>
      </w:r>
      <w:r w:rsidRPr="00B27BEB">
        <w:rPr>
          <w:rFonts w:hint="eastAsia"/>
          <w:color w:val="000000"/>
        </w:rPr>
        <w:t>/</w:t>
      </w:r>
      <w:r w:rsidRPr="00B27BEB">
        <w:rPr>
          <w:rFonts w:hint="eastAsia"/>
          <w:color w:val="000000"/>
        </w:rPr>
        <w:t>贵机构无法理解的内容，请通过上述方式联系基金管理人。请确保投资前，您</w:t>
      </w:r>
      <w:r w:rsidRPr="00B27BEB">
        <w:rPr>
          <w:rFonts w:hint="eastAsia"/>
          <w:color w:val="000000"/>
        </w:rPr>
        <w:t>/</w:t>
      </w:r>
      <w:r w:rsidRPr="00B27BEB">
        <w:rPr>
          <w:rFonts w:hint="eastAsia"/>
          <w:color w:val="000000"/>
        </w:rPr>
        <w:t>贵机构已经全面理解了本招募说明书。</w:t>
      </w:r>
    </w:p>
    <w:p w:rsidR="00B53B7C" w:rsidRPr="0065168C" w:rsidRDefault="00B53B7C" w:rsidP="00B53B7C">
      <w:pPr>
        <w:snapToGrid w:val="0"/>
        <w:spacing w:line="360" w:lineRule="auto"/>
        <w:rPr>
          <w:rFonts w:ascii="宋体" w:hAnsi="宋体"/>
          <w:color w:val="000000"/>
        </w:rPr>
      </w:pPr>
      <w:r w:rsidRPr="0065168C">
        <w:rPr>
          <w:rFonts w:ascii="宋体" w:hAnsi="宋体"/>
          <w:color w:val="000000"/>
        </w:rPr>
        <w:br w:type="page"/>
      </w:r>
    </w:p>
    <w:p w:rsidR="00B53B7C" w:rsidRPr="0065168C" w:rsidRDefault="00E42BE5" w:rsidP="00B53B7C">
      <w:pPr>
        <w:pStyle w:val="21"/>
        <w:numPr>
          <w:ilvl w:val="0"/>
          <w:numId w:val="31"/>
        </w:numPr>
        <w:snapToGrid w:val="0"/>
        <w:spacing w:before="0" w:after="0" w:line="360" w:lineRule="auto"/>
        <w:jc w:val="left"/>
        <w:rPr>
          <w:rFonts w:ascii="宋体" w:eastAsia="宋体" w:hAnsi="宋体"/>
        </w:rPr>
      </w:pPr>
      <w:bookmarkStart w:id="171" w:name="_Toc360793513"/>
      <w:bookmarkStart w:id="172" w:name="_Toc360793865"/>
      <w:bookmarkStart w:id="173" w:name="_Toc360794115"/>
      <w:bookmarkStart w:id="174" w:name="_Toc360794423"/>
      <w:bookmarkStart w:id="175" w:name="_Toc360794531"/>
      <w:bookmarkStart w:id="176" w:name="_Toc362455198"/>
      <w:bookmarkStart w:id="177" w:name="_Toc362533470"/>
      <w:bookmarkStart w:id="178" w:name="_Toc451448168"/>
      <w:r w:rsidRPr="0065168C">
        <w:rPr>
          <w:rFonts w:ascii="宋体" w:eastAsia="宋体" w:hAnsi="宋体" w:hint="eastAsia"/>
        </w:rPr>
        <w:t>其他</w:t>
      </w:r>
      <w:r w:rsidR="00B53B7C" w:rsidRPr="0065168C">
        <w:rPr>
          <w:rFonts w:ascii="宋体" w:eastAsia="宋体" w:hAnsi="宋体" w:hint="eastAsia"/>
        </w:rPr>
        <w:t>应披露事项</w:t>
      </w:r>
      <w:bookmarkEnd w:id="171"/>
      <w:bookmarkEnd w:id="172"/>
      <w:bookmarkEnd w:id="173"/>
      <w:bookmarkEnd w:id="174"/>
      <w:bookmarkEnd w:id="175"/>
      <w:bookmarkEnd w:id="176"/>
      <w:bookmarkEnd w:id="177"/>
      <w:bookmarkEnd w:id="178"/>
    </w:p>
    <w:p w:rsidR="001F5609" w:rsidRPr="0065168C" w:rsidRDefault="001F5609" w:rsidP="00B53B7C">
      <w:pPr>
        <w:adjustRightInd w:val="0"/>
        <w:snapToGrid w:val="0"/>
        <w:spacing w:line="360" w:lineRule="auto"/>
        <w:ind w:firstLineChars="200" w:firstLine="420"/>
        <w:rPr>
          <w:rFonts w:hAnsi="宋体"/>
          <w:szCs w:val="21"/>
        </w:rPr>
      </w:pPr>
    </w:p>
    <w:p w:rsidR="00B53B7C" w:rsidRPr="0065168C" w:rsidRDefault="00B53B7C" w:rsidP="00B53B7C">
      <w:pPr>
        <w:adjustRightInd w:val="0"/>
        <w:snapToGrid w:val="0"/>
        <w:spacing w:line="360" w:lineRule="auto"/>
        <w:ind w:firstLineChars="200" w:firstLine="420"/>
        <w:rPr>
          <w:rFonts w:ascii="宋体" w:hAnsi="宋体"/>
          <w:szCs w:val="21"/>
        </w:rPr>
      </w:pPr>
      <w:r w:rsidRPr="0065168C">
        <w:rPr>
          <w:rFonts w:hAnsi="宋体"/>
          <w:szCs w:val="21"/>
        </w:rPr>
        <w:t>本基金暂无其他应披露事项。</w:t>
      </w:r>
      <w:r w:rsidRPr="0065168C">
        <w:rPr>
          <w:rFonts w:ascii="宋体" w:hAnsi="宋体"/>
          <w:color w:val="000000"/>
        </w:rPr>
        <w:t>基金合同如有未尽事宜，由基金合同当事人各方按有关法律法规和规定协商解决。</w:t>
      </w:r>
    </w:p>
    <w:p w:rsidR="00B53B7C" w:rsidRPr="0065168C" w:rsidRDefault="00B53B7C" w:rsidP="00B53B7C">
      <w:pPr>
        <w:adjustRightInd w:val="0"/>
        <w:snapToGrid w:val="0"/>
        <w:spacing w:line="360" w:lineRule="auto"/>
        <w:ind w:firstLineChars="200" w:firstLine="420"/>
        <w:rPr>
          <w:rFonts w:ascii="宋体" w:hAnsi="宋体"/>
          <w:szCs w:val="21"/>
        </w:rPr>
      </w:pPr>
    </w:p>
    <w:p w:rsidR="00B53B7C" w:rsidRPr="0065168C" w:rsidRDefault="00B53B7C" w:rsidP="00B53B7C">
      <w:pPr>
        <w:adjustRightInd w:val="0"/>
        <w:snapToGrid w:val="0"/>
        <w:spacing w:line="360" w:lineRule="auto"/>
        <w:ind w:firstLineChars="200" w:firstLine="420"/>
        <w:rPr>
          <w:rFonts w:ascii="宋体" w:hAnsi="宋体"/>
          <w:color w:val="000000"/>
        </w:rPr>
      </w:pPr>
    </w:p>
    <w:p w:rsidR="00B53B7C" w:rsidRPr="0065168C" w:rsidRDefault="00B53B7C" w:rsidP="00B53B7C">
      <w:pPr>
        <w:adjustRightInd w:val="0"/>
        <w:snapToGrid w:val="0"/>
        <w:spacing w:line="360" w:lineRule="auto"/>
        <w:ind w:firstLineChars="200" w:firstLine="420"/>
        <w:rPr>
          <w:rFonts w:ascii="宋体" w:hAnsi="宋体"/>
          <w:color w:val="000000"/>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79" w:name="_Toc360793514"/>
      <w:bookmarkStart w:id="180" w:name="_Toc360793866"/>
      <w:bookmarkStart w:id="181" w:name="_Toc360794116"/>
      <w:bookmarkStart w:id="182" w:name="_Toc360794424"/>
      <w:bookmarkStart w:id="183" w:name="_Toc360794532"/>
      <w:bookmarkStart w:id="184" w:name="_Toc362455199"/>
      <w:bookmarkStart w:id="185" w:name="_Toc362533471"/>
      <w:bookmarkStart w:id="186" w:name="_Toc451448169"/>
      <w:r w:rsidRPr="0065168C">
        <w:rPr>
          <w:rFonts w:ascii="宋体" w:eastAsia="宋体" w:hAnsi="宋体" w:hint="eastAsia"/>
        </w:rPr>
        <w:t>招募说明书存放及其查阅方式</w:t>
      </w:r>
      <w:bookmarkEnd w:id="179"/>
      <w:bookmarkEnd w:id="180"/>
      <w:bookmarkEnd w:id="181"/>
      <w:bookmarkEnd w:id="182"/>
      <w:bookmarkEnd w:id="183"/>
      <w:bookmarkEnd w:id="184"/>
      <w:bookmarkEnd w:id="185"/>
      <w:bookmarkEnd w:id="186"/>
    </w:p>
    <w:p w:rsidR="00B53B7C" w:rsidRPr="0065168C" w:rsidRDefault="00B53B7C" w:rsidP="00B53B7C">
      <w:pPr>
        <w:snapToGrid w:val="0"/>
        <w:spacing w:line="360" w:lineRule="auto"/>
        <w:ind w:firstLineChars="200" w:firstLine="420"/>
        <w:rPr>
          <w:rFonts w:ascii="宋体" w:hAnsi="宋体"/>
          <w:color w:val="000000"/>
        </w:rPr>
      </w:pP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本招募说明书存放在本基金管理人、基金托管人、销售机构的办公场所，投资</w:t>
      </w:r>
      <w:r w:rsidRPr="0065168C">
        <w:rPr>
          <w:rFonts w:ascii="宋体" w:hAnsi="宋体"/>
          <w:szCs w:val="21"/>
        </w:rPr>
        <w:t>人</w:t>
      </w:r>
      <w:r w:rsidRPr="0065168C">
        <w:rPr>
          <w:rFonts w:ascii="宋体" w:hAnsi="宋体" w:hint="eastAsia"/>
          <w:color w:val="000000"/>
        </w:rPr>
        <w:t>可在办公时间免费查阅；也可按工本费购买本招募说明书复制件或复印件，但应以招募说明书正本为准。</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hint="eastAsia"/>
          <w:color w:val="000000"/>
        </w:rPr>
        <w:t>基金管理人和基金托管人保证文本的内容与所公告的内容完全一致。</w:t>
      </w:r>
    </w:p>
    <w:p w:rsidR="00B53B7C" w:rsidRPr="0065168C" w:rsidRDefault="00B53B7C" w:rsidP="00B53B7C">
      <w:pPr>
        <w:snapToGrid w:val="0"/>
        <w:spacing w:line="360" w:lineRule="auto"/>
        <w:ind w:firstLineChars="200" w:firstLine="420"/>
        <w:rPr>
          <w:rFonts w:ascii="宋体" w:hAnsi="宋体"/>
          <w:color w:val="000000"/>
        </w:rPr>
      </w:pPr>
      <w:r w:rsidRPr="0065168C">
        <w:rPr>
          <w:rFonts w:ascii="宋体" w:hAnsi="宋体"/>
          <w:color w:val="000000"/>
        </w:rPr>
        <w:br w:type="page"/>
      </w:r>
    </w:p>
    <w:p w:rsidR="00B53B7C" w:rsidRPr="0065168C" w:rsidRDefault="00B53B7C" w:rsidP="00B53B7C">
      <w:pPr>
        <w:pStyle w:val="21"/>
        <w:numPr>
          <w:ilvl w:val="0"/>
          <w:numId w:val="31"/>
        </w:numPr>
        <w:snapToGrid w:val="0"/>
        <w:spacing w:before="0" w:after="0" w:line="360" w:lineRule="auto"/>
        <w:jc w:val="left"/>
        <w:rPr>
          <w:rFonts w:ascii="宋体" w:eastAsia="宋体" w:hAnsi="宋体"/>
        </w:rPr>
      </w:pPr>
      <w:bookmarkStart w:id="187" w:name="_Toc360793515"/>
      <w:bookmarkStart w:id="188" w:name="_Toc360793867"/>
      <w:bookmarkStart w:id="189" w:name="_Toc360794117"/>
      <w:bookmarkStart w:id="190" w:name="_Toc360794425"/>
      <w:bookmarkStart w:id="191" w:name="_Toc360794533"/>
      <w:bookmarkStart w:id="192" w:name="_Toc362455200"/>
      <w:bookmarkStart w:id="193" w:name="_Toc362533472"/>
      <w:bookmarkStart w:id="194" w:name="_Toc451448170"/>
      <w:r w:rsidRPr="0065168C">
        <w:rPr>
          <w:rFonts w:ascii="宋体" w:eastAsia="宋体" w:hAnsi="宋体" w:hint="eastAsia"/>
        </w:rPr>
        <w:t>备查文件</w:t>
      </w:r>
      <w:bookmarkEnd w:id="187"/>
      <w:bookmarkEnd w:id="188"/>
      <w:bookmarkEnd w:id="189"/>
      <w:bookmarkEnd w:id="190"/>
      <w:bookmarkEnd w:id="191"/>
      <w:bookmarkEnd w:id="192"/>
      <w:bookmarkEnd w:id="193"/>
      <w:bookmarkEnd w:id="194"/>
    </w:p>
    <w:p w:rsidR="00B53B7C" w:rsidRPr="0065168C" w:rsidRDefault="00B53B7C" w:rsidP="00B53B7C">
      <w:pPr>
        <w:adjustRightInd w:val="0"/>
        <w:snapToGrid w:val="0"/>
        <w:spacing w:line="360" w:lineRule="auto"/>
        <w:ind w:firstLine="539"/>
        <w:rPr>
          <w:rFonts w:ascii="宋体" w:hAnsi="宋体"/>
          <w:color w:val="000000"/>
        </w:rPr>
      </w:pP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1、</w:t>
      </w:r>
      <w:r w:rsidRPr="0065168C">
        <w:rPr>
          <w:rFonts w:ascii="宋体" w:hAnsi="宋体"/>
          <w:szCs w:val="21"/>
        </w:rPr>
        <w:t>中国证监会</w:t>
      </w:r>
      <w:r w:rsidRPr="0065168C">
        <w:rPr>
          <w:color w:val="000000"/>
        </w:rPr>
        <w:t>准予</w:t>
      </w:r>
      <w:r w:rsidRPr="0065168C">
        <w:t>本基金</w:t>
      </w:r>
      <w:r w:rsidRPr="0065168C">
        <w:rPr>
          <w:color w:val="000000"/>
        </w:rPr>
        <w:t>募集注册</w:t>
      </w:r>
      <w:r w:rsidRPr="0065168C">
        <w:rPr>
          <w:rFonts w:ascii="宋体" w:hAnsi="宋体"/>
          <w:szCs w:val="21"/>
        </w:rPr>
        <w:t>的文件</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2、《</w:t>
      </w:r>
      <w:r w:rsidR="003A6583" w:rsidRPr="0065168C">
        <w:rPr>
          <w:rFonts w:ascii="宋体" w:hAnsi="宋体" w:hint="eastAsia"/>
          <w:color w:val="000000"/>
        </w:rPr>
        <w:t>南方</w:t>
      </w:r>
      <w:r w:rsidR="00203F3D" w:rsidRPr="0065168C">
        <w:rPr>
          <w:rFonts w:ascii="宋体" w:hAnsi="宋体" w:hint="eastAsia"/>
          <w:color w:val="000000"/>
        </w:rPr>
        <w:t>品质优选</w:t>
      </w:r>
      <w:r w:rsidR="003A6583" w:rsidRPr="0065168C">
        <w:rPr>
          <w:rFonts w:ascii="宋体" w:hAnsi="宋体" w:hint="eastAsia"/>
          <w:color w:val="000000"/>
        </w:rPr>
        <w:t>灵活配置混合型</w:t>
      </w:r>
      <w:r w:rsidRPr="0065168C">
        <w:rPr>
          <w:rFonts w:ascii="宋体" w:hAnsi="宋体" w:hint="eastAsia"/>
          <w:color w:val="000000"/>
        </w:rPr>
        <w:t>证券投资基金基金合同》</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3、《</w:t>
      </w:r>
      <w:r w:rsidR="003A6583" w:rsidRPr="0065168C">
        <w:rPr>
          <w:rFonts w:ascii="宋体" w:hAnsi="宋体" w:hint="eastAsia"/>
          <w:color w:val="000000"/>
        </w:rPr>
        <w:t>南方</w:t>
      </w:r>
      <w:r w:rsidR="00203F3D" w:rsidRPr="0065168C">
        <w:rPr>
          <w:rFonts w:ascii="宋体" w:hAnsi="宋体" w:hint="eastAsia"/>
          <w:color w:val="000000"/>
        </w:rPr>
        <w:t>品质优选</w:t>
      </w:r>
      <w:r w:rsidR="003A6583" w:rsidRPr="0065168C">
        <w:rPr>
          <w:rFonts w:ascii="宋体" w:hAnsi="宋体" w:hint="eastAsia"/>
          <w:color w:val="000000"/>
        </w:rPr>
        <w:t>灵活配置混合型</w:t>
      </w:r>
      <w:r w:rsidRPr="0065168C">
        <w:rPr>
          <w:rFonts w:ascii="宋体" w:hAnsi="宋体" w:hint="eastAsia"/>
          <w:color w:val="000000"/>
        </w:rPr>
        <w:t>证券投资基金托管协议》</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4、《南方基金管理有限公司开放式基金业务规则》</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5、法律意见书</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6、基金管理人业务资格批件、营业执照</w:t>
      </w:r>
    </w:p>
    <w:p w:rsidR="00B53B7C" w:rsidRPr="0065168C"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7、基金托管人业务资格批件、营业执照</w:t>
      </w:r>
    </w:p>
    <w:p w:rsidR="00B53B7C" w:rsidRPr="00720E63" w:rsidRDefault="00B53B7C" w:rsidP="00B53B7C">
      <w:pPr>
        <w:adjustRightInd w:val="0"/>
        <w:snapToGrid w:val="0"/>
        <w:spacing w:line="360" w:lineRule="auto"/>
        <w:ind w:firstLine="539"/>
        <w:rPr>
          <w:rFonts w:ascii="宋体" w:hAnsi="宋体"/>
          <w:color w:val="000000"/>
        </w:rPr>
      </w:pPr>
      <w:r w:rsidRPr="0065168C">
        <w:rPr>
          <w:rFonts w:ascii="宋体" w:hAnsi="宋体" w:hint="eastAsia"/>
          <w:color w:val="000000"/>
        </w:rPr>
        <w:t>8、中国证监会要求的其他文件</w:t>
      </w:r>
    </w:p>
    <w:p w:rsidR="00A56617" w:rsidRDefault="00A56617">
      <w:pPr>
        <w:sectPr w:rsidR="00A56617" w:rsidSect="007D561E">
          <w:headerReference w:type="default" r:id="rId7"/>
          <w:footerReference w:type="default" r:id="rId8"/>
          <w:pgSz w:w="11906" w:h="16838"/>
          <w:pgMar w:top="1440" w:right="1800" w:bottom="1440" w:left="1800" w:header="851" w:footer="992" w:gutter="0"/>
          <w:pgNumType w:start="0"/>
          <w:cols w:space="425"/>
          <w:titlePg/>
          <w:docGrid w:type="lines" w:linePitch="312"/>
        </w:sectPr>
      </w:pPr>
    </w:p>
    <w:p w:rsidR="0014327E" w:rsidRDefault="0014327E" w:rsidP="0014327E">
      <w:pPr>
        <w:autoSpaceDE w:val="0"/>
        <w:autoSpaceDN w:val="0"/>
        <w:adjustRightInd w:val="0"/>
        <w:snapToGrid w:val="0"/>
        <w:spacing w:line="360" w:lineRule="auto"/>
        <w:jc w:val="left"/>
        <w:rPr>
          <w:bCs/>
          <w:szCs w:val="21"/>
        </w:rPr>
      </w:pPr>
    </w:p>
    <w:p w:rsidR="0014327E" w:rsidRPr="00FC2CD3" w:rsidRDefault="0014327E" w:rsidP="0014327E">
      <w:pPr>
        <w:autoSpaceDE w:val="0"/>
        <w:autoSpaceDN w:val="0"/>
        <w:adjustRightInd w:val="0"/>
        <w:snapToGrid w:val="0"/>
        <w:spacing w:line="360" w:lineRule="auto"/>
        <w:jc w:val="left"/>
        <w:rPr>
          <w:bCs/>
          <w:szCs w:val="21"/>
        </w:rPr>
      </w:pPr>
      <w:r w:rsidRPr="00FC2CD3">
        <w:rPr>
          <w:rFonts w:hint="eastAsia"/>
          <w:bCs/>
          <w:szCs w:val="21"/>
        </w:rPr>
        <w:t>（</w:t>
      </w:r>
      <w:r w:rsidRPr="00FC2CD3">
        <w:rPr>
          <w:bCs/>
          <w:szCs w:val="21"/>
        </w:rPr>
        <w:t>本页</w:t>
      </w:r>
      <w:r w:rsidRPr="00FC2CD3">
        <w:rPr>
          <w:rFonts w:hint="eastAsia"/>
          <w:bCs/>
          <w:szCs w:val="21"/>
        </w:rPr>
        <w:t>为《</w:t>
      </w:r>
      <w:r>
        <w:rPr>
          <w:rFonts w:ascii="宋体" w:hAnsi="宋体" w:cs="Arial" w:hint="eastAsia"/>
          <w:szCs w:val="21"/>
        </w:rPr>
        <w:t>南方品质优选灵活配置混合型证券投资基金</w:t>
      </w:r>
      <w:r>
        <w:rPr>
          <w:rFonts w:hint="eastAsia"/>
          <w:bCs/>
          <w:szCs w:val="21"/>
        </w:rPr>
        <w:t>招募说明书》盖章</w:t>
      </w:r>
      <w:r w:rsidRPr="00FC2CD3">
        <w:rPr>
          <w:rFonts w:hint="eastAsia"/>
          <w:bCs/>
          <w:szCs w:val="21"/>
        </w:rPr>
        <w:t>页，无正文）</w:t>
      </w: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pPr>
    </w:p>
    <w:p w:rsidR="0014327E" w:rsidRDefault="0014327E" w:rsidP="0014327E">
      <w:pPr>
        <w:snapToGrid w:val="0"/>
        <w:spacing w:line="360" w:lineRule="auto"/>
        <w:jc w:val="right"/>
        <w:rPr>
          <w:bCs/>
          <w:szCs w:val="21"/>
        </w:rPr>
      </w:pPr>
      <w:r w:rsidRPr="00FC2CD3">
        <w:rPr>
          <w:rFonts w:hint="eastAsia"/>
          <w:bCs/>
          <w:szCs w:val="21"/>
        </w:rPr>
        <w:t>南方基金管理有限公司</w:t>
      </w:r>
    </w:p>
    <w:p w:rsidR="0014327E" w:rsidRPr="0052400D" w:rsidRDefault="002A0370" w:rsidP="0014327E">
      <w:pPr>
        <w:wordWrap w:val="0"/>
        <w:snapToGrid w:val="0"/>
        <w:spacing w:line="360" w:lineRule="auto"/>
        <w:jc w:val="right"/>
      </w:pPr>
      <w:r>
        <w:rPr>
          <w:rFonts w:hint="eastAsia"/>
          <w:bCs/>
          <w:szCs w:val="21"/>
        </w:rPr>
        <w:t>2016</w:t>
      </w:r>
      <w:r w:rsidR="0014327E">
        <w:rPr>
          <w:rFonts w:hint="eastAsia"/>
          <w:bCs/>
          <w:szCs w:val="21"/>
        </w:rPr>
        <w:t>年</w:t>
      </w:r>
      <w:r>
        <w:rPr>
          <w:rFonts w:hint="eastAsia"/>
          <w:bCs/>
          <w:szCs w:val="21"/>
        </w:rPr>
        <w:t>6</w:t>
      </w:r>
      <w:r w:rsidR="0014327E" w:rsidRPr="00FC2CD3">
        <w:rPr>
          <w:rFonts w:hint="eastAsia"/>
          <w:bCs/>
          <w:szCs w:val="21"/>
        </w:rPr>
        <w:t>月</w:t>
      </w:r>
      <w:r w:rsidR="00051003">
        <w:rPr>
          <w:rFonts w:hint="eastAsia"/>
          <w:bCs/>
          <w:szCs w:val="21"/>
        </w:rPr>
        <w:t>14</w:t>
      </w:r>
      <w:r w:rsidR="0014327E">
        <w:rPr>
          <w:rFonts w:hint="eastAsia"/>
          <w:bCs/>
          <w:szCs w:val="21"/>
        </w:rPr>
        <w:t xml:space="preserve"> </w:t>
      </w:r>
      <w:r w:rsidR="0014327E" w:rsidRPr="00FC2CD3">
        <w:rPr>
          <w:rFonts w:hint="eastAsia"/>
          <w:bCs/>
          <w:szCs w:val="21"/>
        </w:rPr>
        <w:t>日</w:t>
      </w:r>
    </w:p>
    <w:p w:rsidR="000E530E" w:rsidRPr="0014327E" w:rsidRDefault="000E530E"/>
    <w:sectPr w:rsidR="000E530E" w:rsidRPr="0014327E" w:rsidSect="0065369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64" w:rsidRDefault="00823064" w:rsidP="00E31252">
      <w:r>
        <w:separator/>
      </w:r>
    </w:p>
  </w:endnote>
  <w:endnote w:type="continuationSeparator" w:id="0">
    <w:p w:rsidR="00823064" w:rsidRDefault="00823064"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60" w:rsidRDefault="0024336F" w:rsidP="001402BA">
    <w:pPr>
      <w:pStyle w:val="ac"/>
      <w:jc w:val="center"/>
    </w:pPr>
    <w:fldSimple w:instr=" PAGE   \* MERGEFORMAT ">
      <w:r w:rsidR="00545BA2" w:rsidRPr="00545BA2">
        <w:rPr>
          <w:noProof/>
          <w:lang w:val="zh-CN"/>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7E" w:rsidRDefault="0014327E" w:rsidP="001402B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64" w:rsidRDefault="00823064" w:rsidP="00E31252">
      <w:r>
        <w:separator/>
      </w:r>
    </w:p>
  </w:footnote>
  <w:footnote w:type="continuationSeparator" w:id="0">
    <w:p w:rsidR="00823064" w:rsidRDefault="00823064" w:rsidP="00E31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60" w:rsidRDefault="00215F60" w:rsidP="003A1D78">
    <w:pPr>
      <w:pStyle w:val="ab"/>
      <w:jc w:val="right"/>
    </w:pPr>
    <w:r>
      <w:rPr>
        <w:rFonts w:hint="eastAsia"/>
      </w:rPr>
      <w:t>招募说明书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7E" w:rsidRDefault="0014327E" w:rsidP="001432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1F6469C"/>
    <w:multiLevelType w:val="hybridMultilevel"/>
    <w:tmpl w:val="C56A16C0"/>
    <w:lvl w:ilvl="0" w:tplc="6854DE8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9">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1">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2">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3">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19364B"/>
    <w:multiLevelType w:val="hybridMultilevel"/>
    <w:tmpl w:val="ADB4406A"/>
    <w:lvl w:ilvl="0" w:tplc="4D2AA55E">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7">
    <w:nsid w:val="38014636"/>
    <w:multiLevelType w:val="hybridMultilevel"/>
    <w:tmpl w:val="A5703AAE"/>
    <w:lvl w:ilvl="0" w:tplc="10EA2358">
      <w:start w:val="1"/>
      <w:numFmt w:val="chineseCountingThousand"/>
      <w:lvlText w:val="第%1部分"/>
      <w:lvlJc w:val="left"/>
      <w:pPr>
        <w:tabs>
          <w:tab w:val="num" w:pos="420"/>
        </w:tabs>
        <w:ind w:left="420" w:hanging="420"/>
      </w:pPr>
      <w:rPr>
        <w:rFonts w:hint="default"/>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DAC2829"/>
    <w:multiLevelType w:val="singleLevel"/>
    <w:tmpl w:val="F12E0C8C"/>
    <w:lvl w:ilvl="0">
      <w:start w:val="1"/>
      <w:numFmt w:val="decimal"/>
      <w:pStyle w:val="20"/>
      <w:lvlText w:val="(%1)"/>
      <w:lvlJc w:val="left"/>
      <w:pPr>
        <w:tabs>
          <w:tab w:val="num" w:pos="907"/>
        </w:tabs>
        <w:ind w:left="907" w:hanging="482"/>
      </w:pPr>
    </w:lvl>
  </w:abstractNum>
  <w:abstractNum w:abstractNumId="2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2">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3">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4">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5">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65164B80"/>
    <w:multiLevelType w:val="multilevel"/>
    <w:tmpl w:val="89063EAE"/>
    <w:name w:val="AO1"/>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4">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5">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9"/>
    <w:lvlOverride w:ilvl="0">
      <w:startOverride w:val="1"/>
    </w:lvlOverride>
  </w:num>
  <w:num w:numId="3">
    <w:abstractNumId w:val="4"/>
    <w:lvlOverride w:ilvl="0">
      <w:startOverride w:val="2"/>
    </w:lvlOverride>
  </w:num>
  <w:num w:numId="4">
    <w:abstractNumId w:val="13"/>
  </w:num>
  <w:num w:numId="5">
    <w:abstractNumId w:val="32"/>
  </w:num>
  <w:num w:numId="6">
    <w:abstractNumId w:val="26"/>
  </w:num>
  <w:num w:numId="7">
    <w:abstractNumId w:val="30"/>
  </w:num>
  <w:num w:numId="8">
    <w:abstractNumId w:val="25"/>
  </w:num>
  <w:num w:numId="9">
    <w:abstractNumId w:val="3"/>
  </w:num>
  <w:num w:numId="10">
    <w:abstractNumId w:val="18"/>
  </w:num>
  <w:num w:numId="11">
    <w:abstractNumId w:val="22"/>
  </w:num>
  <w:num w:numId="12">
    <w:abstractNumId w:val="35"/>
  </w:num>
  <w:num w:numId="13">
    <w:abstractNumId w:val="20"/>
  </w:num>
  <w:num w:numId="14">
    <w:abstractNumId w:val="23"/>
  </w:num>
  <w:num w:numId="15">
    <w:abstractNumId w:val="27"/>
  </w:num>
  <w:num w:numId="16">
    <w:abstractNumId w:val="6"/>
  </w:num>
  <w:num w:numId="17">
    <w:abstractNumId w:val="10"/>
  </w:num>
  <w:num w:numId="18">
    <w:abstractNumId w:val="33"/>
  </w:num>
  <w:num w:numId="19">
    <w:abstractNumId w:val="21"/>
  </w:num>
  <w:num w:numId="20">
    <w:abstractNumId w:val="16"/>
  </w:num>
  <w:num w:numId="21">
    <w:abstractNumId w:val="5"/>
  </w:num>
  <w:num w:numId="22">
    <w:abstractNumId w:val="8"/>
  </w:num>
  <w:num w:numId="23">
    <w:abstractNumId w:val="0"/>
  </w:num>
  <w:num w:numId="24">
    <w:abstractNumId w:val="15"/>
  </w:num>
  <w:num w:numId="25">
    <w:abstractNumId w:val="9"/>
  </w:num>
  <w:num w:numId="26">
    <w:abstractNumId w:val="12"/>
  </w:num>
  <w:num w:numId="27">
    <w:abstractNumId w:val="2"/>
  </w:num>
  <w:num w:numId="28">
    <w:abstractNumId w:val="24"/>
  </w:num>
  <w:num w:numId="29">
    <w:abstractNumId w:val="28"/>
  </w:num>
  <w:num w:numId="30">
    <w:abstractNumId w:val="1"/>
  </w:num>
  <w:num w:numId="31">
    <w:abstractNumId w:val="17"/>
  </w:num>
  <w:num w:numId="32">
    <w:abstractNumId w:val="11"/>
  </w:num>
  <w:num w:numId="33">
    <w:abstractNumId w:val="29"/>
  </w:num>
  <w:num w:numId="34">
    <w:abstractNumId w:val="34"/>
  </w:num>
  <w:num w:numId="35">
    <w:abstractNumId w:val="7"/>
  </w:num>
  <w:num w:numId="36">
    <w:abstractNumId w:val="1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66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7C"/>
    <w:rsid w:val="00000D1E"/>
    <w:rsid w:val="00003FD9"/>
    <w:rsid w:val="00005CA6"/>
    <w:rsid w:val="00014024"/>
    <w:rsid w:val="000154D1"/>
    <w:rsid w:val="00020F75"/>
    <w:rsid w:val="00025109"/>
    <w:rsid w:val="00035C67"/>
    <w:rsid w:val="000444CE"/>
    <w:rsid w:val="0004460E"/>
    <w:rsid w:val="00050C18"/>
    <w:rsid w:val="00051003"/>
    <w:rsid w:val="00051C9C"/>
    <w:rsid w:val="000557E6"/>
    <w:rsid w:val="0006424C"/>
    <w:rsid w:val="00065687"/>
    <w:rsid w:val="00070CF7"/>
    <w:rsid w:val="00073260"/>
    <w:rsid w:val="00076984"/>
    <w:rsid w:val="00085234"/>
    <w:rsid w:val="00086528"/>
    <w:rsid w:val="00086E0D"/>
    <w:rsid w:val="00091263"/>
    <w:rsid w:val="000A0396"/>
    <w:rsid w:val="000A3F5B"/>
    <w:rsid w:val="000B08FC"/>
    <w:rsid w:val="000B12A6"/>
    <w:rsid w:val="000B7979"/>
    <w:rsid w:val="000C647E"/>
    <w:rsid w:val="000D6BB3"/>
    <w:rsid w:val="000D70BC"/>
    <w:rsid w:val="000E3CC1"/>
    <w:rsid w:val="000E530E"/>
    <w:rsid w:val="000E749B"/>
    <w:rsid w:val="000F398B"/>
    <w:rsid w:val="00105E8D"/>
    <w:rsid w:val="001078EE"/>
    <w:rsid w:val="0011097F"/>
    <w:rsid w:val="00117972"/>
    <w:rsid w:val="00130208"/>
    <w:rsid w:val="00133B7D"/>
    <w:rsid w:val="001356CF"/>
    <w:rsid w:val="001402BA"/>
    <w:rsid w:val="0014327E"/>
    <w:rsid w:val="001579AE"/>
    <w:rsid w:val="00160913"/>
    <w:rsid w:val="001750DA"/>
    <w:rsid w:val="00175666"/>
    <w:rsid w:val="00176781"/>
    <w:rsid w:val="00185DBD"/>
    <w:rsid w:val="00193FC3"/>
    <w:rsid w:val="001A33DC"/>
    <w:rsid w:val="001A3654"/>
    <w:rsid w:val="001A5639"/>
    <w:rsid w:val="001B0321"/>
    <w:rsid w:val="001C6B9D"/>
    <w:rsid w:val="001D2ABC"/>
    <w:rsid w:val="001D5092"/>
    <w:rsid w:val="001E09A0"/>
    <w:rsid w:val="001E1119"/>
    <w:rsid w:val="001F21AD"/>
    <w:rsid w:val="001F22F0"/>
    <w:rsid w:val="001F39AB"/>
    <w:rsid w:val="001F4BE7"/>
    <w:rsid w:val="001F5609"/>
    <w:rsid w:val="002010E7"/>
    <w:rsid w:val="00203374"/>
    <w:rsid w:val="00203F3D"/>
    <w:rsid w:val="00211398"/>
    <w:rsid w:val="002145FC"/>
    <w:rsid w:val="00215F60"/>
    <w:rsid w:val="00222A34"/>
    <w:rsid w:val="00225A66"/>
    <w:rsid w:val="00225E22"/>
    <w:rsid w:val="00226F0C"/>
    <w:rsid w:val="00237F35"/>
    <w:rsid w:val="0024336F"/>
    <w:rsid w:val="00254F45"/>
    <w:rsid w:val="00257F0B"/>
    <w:rsid w:val="00265115"/>
    <w:rsid w:val="002668A7"/>
    <w:rsid w:val="00270FDD"/>
    <w:rsid w:val="00273EC7"/>
    <w:rsid w:val="00276462"/>
    <w:rsid w:val="0027790D"/>
    <w:rsid w:val="0027792D"/>
    <w:rsid w:val="0028391E"/>
    <w:rsid w:val="002A0370"/>
    <w:rsid w:val="002A09A5"/>
    <w:rsid w:val="002A57F3"/>
    <w:rsid w:val="002A5F75"/>
    <w:rsid w:val="002A6F70"/>
    <w:rsid w:val="002B275C"/>
    <w:rsid w:val="002C5485"/>
    <w:rsid w:val="002D5512"/>
    <w:rsid w:val="002F48DC"/>
    <w:rsid w:val="002F493C"/>
    <w:rsid w:val="002F49BE"/>
    <w:rsid w:val="003012BF"/>
    <w:rsid w:val="0030240A"/>
    <w:rsid w:val="00313E2C"/>
    <w:rsid w:val="00334073"/>
    <w:rsid w:val="0035055B"/>
    <w:rsid w:val="00363414"/>
    <w:rsid w:val="00373C28"/>
    <w:rsid w:val="00382AB0"/>
    <w:rsid w:val="003866B6"/>
    <w:rsid w:val="00387545"/>
    <w:rsid w:val="00392586"/>
    <w:rsid w:val="003A1D78"/>
    <w:rsid w:val="003A6583"/>
    <w:rsid w:val="003C681B"/>
    <w:rsid w:val="003D379A"/>
    <w:rsid w:val="003E3C9E"/>
    <w:rsid w:val="003E7660"/>
    <w:rsid w:val="003F525C"/>
    <w:rsid w:val="003F54D7"/>
    <w:rsid w:val="004039F3"/>
    <w:rsid w:val="00405A01"/>
    <w:rsid w:val="004133ED"/>
    <w:rsid w:val="00414A5F"/>
    <w:rsid w:val="00414F34"/>
    <w:rsid w:val="00415FA6"/>
    <w:rsid w:val="004336FD"/>
    <w:rsid w:val="00434097"/>
    <w:rsid w:val="00435EC7"/>
    <w:rsid w:val="00436AA1"/>
    <w:rsid w:val="00437E8F"/>
    <w:rsid w:val="00441488"/>
    <w:rsid w:val="00444C02"/>
    <w:rsid w:val="004539E2"/>
    <w:rsid w:val="00453ED2"/>
    <w:rsid w:val="0045575F"/>
    <w:rsid w:val="00475897"/>
    <w:rsid w:val="00482C91"/>
    <w:rsid w:val="004837FB"/>
    <w:rsid w:val="00485BEF"/>
    <w:rsid w:val="004955BD"/>
    <w:rsid w:val="0049598E"/>
    <w:rsid w:val="004A367E"/>
    <w:rsid w:val="004A50F8"/>
    <w:rsid w:val="004B2AAB"/>
    <w:rsid w:val="004D0870"/>
    <w:rsid w:val="004D1ED2"/>
    <w:rsid w:val="004D3748"/>
    <w:rsid w:val="004D63AE"/>
    <w:rsid w:val="004F52B5"/>
    <w:rsid w:val="004F77C9"/>
    <w:rsid w:val="00513ADF"/>
    <w:rsid w:val="00514FB2"/>
    <w:rsid w:val="005203A2"/>
    <w:rsid w:val="0052538E"/>
    <w:rsid w:val="00532B91"/>
    <w:rsid w:val="00535DCE"/>
    <w:rsid w:val="005363B5"/>
    <w:rsid w:val="00542889"/>
    <w:rsid w:val="005446AC"/>
    <w:rsid w:val="00545BA2"/>
    <w:rsid w:val="00554ABC"/>
    <w:rsid w:val="00554BC1"/>
    <w:rsid w:val="00564D0D"/>
    <w:rsid w:val="00565E16"/>
    <w:rsid w:val="00571768"/>
    <w:rsid w:val="00573CFE"/>
    <w:rsid w:val="00575F1C"/>
    <w:rsid w:val="0057783D"/>
    <w:rsid w:val="00580D9A"/>
    <w:rsid w:val="005A40E0"/>
    <w:rsid w:val="005B3FAB"/>
    <w:rsid w:val="005D2433"/>
    <w:rsid w:val="005D3066"/>
    <w:rsid w:val="005F3DE5"/>
    <w:rsid w:val="005F4660"/>
    <w:rsid w:val="005F7CDD"/>
    <w:rsid w:val="00615EFB"/>
    <w:rsid w:val="006206E6"/>
    <w:rsid w:val="00621329"/>
    <w:rsid w:val="006236A8"/>
    <w:rsid w:val="00630B51"/>
    <w:rsid w:val="00632204"/>
    <w:rsid w:val="00640491"/>
    <w:rsid w:val="00643DD1"/>
    <w:rsid w:val="0065168C"/>
    <w:rsid w:val="006709AC"/>
    <w:rsid w:val="00676D81"/>
    <w:rsid w:val="006843DB"/>
    <w:rsid w:val="00684CFA"/>
    <w:rsid w:val="00693E5C"/>
    <w:rsid w:val="00694FAF"/>
    <w:rsid w:val="006978CD"/>
    <w:rsid w:val="00697ADD"/>
    <w:rsid w:val="006A411C"/>
    <w:rsid w:val="006C307F"/>
    <w:rsid w:val="006C39B0"/>
    <w:rsid w:val="006C3FAE"/>
    <w:rsid w:val="006D46BF"/>
    <w:rsid w:val="006E5A2D"/>
    <w:rsid w:val="006E642B"/>
    <w:rsid w:val="006E7833"/>
    <w:rsid w:val="006F5E5D"/>
    <w:rsid w:val="006F7FB7"/>
    <w:rsid w:val="00704F51"/>
    <w:rsid w:val="007107BD"/>
    <w:rsid w:val="007233FB"/>
    <w:rsid w:val="00727B32"/>
    <w:rsid w:val="007338E6"/>
    <w:rsid w:val="00746841"/>
    <w:rsid w:val="00746EB6"/>
    <w:rsid w:val="00751D1C"/>
    <w:rsid w:val="00763881"/>
    <w:rsid w:val="007641ED"/>
    <w:rsid w:val="00770DC6"/>
    <w:rsid w:val="0077174A"/>
    <w:rsid w:val="007719AF"/>
    <w:rsid w:val="00777199"/>
    <w:rsid w:val="00783D1C"/>
    <w:rsid w:val="00787642"/>
    <w:rsid w:val="00796F58"/>
    <w:rsid w:val="007A0182"/>
    <w:rsid w:val="007A01D9"/>
    <w:rsid w:val="007A5497"/>
    <w:rsid w:val="007B512B"/>
    <w:rsid w:val="007B60D6"/>
    <w:rsid w:val="007C06A5"/>
    <w:rsid w:val="007C6C01"/>
    <w:rsid w:val="007D4079"/>
    <w:rsid w:val="007D561E"/>
    <w:rsid w:val="007D779D"/>
    <w:rsid w:val="007E76FE"/>
    <w:rsid w:val="00803751"/>
    <w:rsid w:val="00810918"/>
    <w:rsid w:val="00817279"/>
    <w:rsid w:val="00821059"/>
    <w:rsid w:val="00823064"/>
    <w:rsid w:val="00823178"/>
    <w:rsid w:val="0083126F"/>
    <w:rsid w:val="0083372E"/>
    <w:rsid w:val="008342A6"/>
    <w:rsid w:val="008417BC"/>
    <w:rsid w:val="00846DDA"/>
    <w:rsid w:val="00847288"/>
    <w:rsid w:val="00852593"/>
    <w:rsid w:val="00852F4A"/>
    <w:rsid w:val="00854E19"/>
    <w:rsid w:val="00862DD8"/>
    <w:rsid w:val="00875B2A"/>
    <w:rsid w:val="00876C29"/>
    <w:rsid w:val="00880FA6"/>
    <w:rsid w:val="008823AE"/>
    <w:rsid w:val="00883EB4"/>
    <w:rsid w:val="00886332"/>
    <w:rsid w:val="00893843"/>
    <w:rsid w:val="00896485"/>
    <w:rsid w:val="008C2981"/>
    <w:rsid w:val="008C700B"/>
    <w:rsid w:val="008D02A0"/>
    <w:rsid w:val="008E2AD0"/>
    <w:rsid w:val="008F0128"/>
    <w:rsid w:val="00900463"/>
    <w:rsid w:val="00901C8C"/>
    <w:rsid w:val="00906200"/>
    <w:rsid w:val="00912FAC"/>
    <w:rsid w:val="0091531A"/>
    <w:rsid w:val="00925FF9"/>
    <w:rsid w:val="00933DF6"/>
    <w:rsid w:val="00934F74"/>
    <w:rsid w:val="00940D61"/>
    <w:rsid w:val="009443BF"/>
    <w:rsid w:val="009504E6"/>
    <w:rsid w:val="00955151"/>
    <w:rsid w:val="009641C0"/>
    <w:rsid w:val="009724B0"/>
    <w:rsid w:val="00984914"/>
    <w:rsid w:val="009A4366"/>
    <w:rsid w:val="009A4D2D"/>
    <w:rsid w:val="009B4E17"/>
    <w:rsid w:val="009B7A43"/>
    <w:rsid w:val="009C0AD3"/>
    <w:rsid w:val="009E0122"/>
    <w:rsid w:val="009E1CC3"/>
    <w:rsid w:val="009E1E2E"/>
    <w:rsid w:val="009E5AB2"/>
    <w:rsid w:val="009F228E"/>
    <w:rsid w:val="009F2A60"/>
    <w:rsid w:val="00A03889"/>
    <w:rsid w:val="00A11D88"/>
    <w:rsid w:val="00A12844"/>
    <w:rsid w:val="00A154CE"/>
    <w:rsid w:val="00A31058"/>
    <w:rsid w:val="00A44A96"/>
    <w:rsid w:val="00A50AE1"/>
    <w:rsid w:val="00A56617"/>
    <w:rsid w:val="00A56EA5"/>
    <w:rsid w:val="00A67A0F"/>
    <w:rsid w:val="00A7792E"/>
    <w:rsid w:val="00A77BCC"/>
    <w:rsid w:val="00A94340"/>
    <w:rsid w:val="00AA07F8"/>
    <w:rsid w:val="00AA222F"/>
    <w:rsid w:val="00AA30ED"/>
    <w:rsid w:val="00AD05D3"/>
    <w:rsid w:val="00AD6658"/>
    <w:rsid w:val="00AD74CB"/>
    <w:rsid w:val="00AE02FE"/>
    <w:rsid w:val="00AE067F"/>
    <w:rsid w:val="00B020A5"/>
    <w:rsid w:val="00B02AD7"/>
    <w:rsid w:val="00B07CE2"/>
    <w:rsid w:val="00B100D3"/>
    <w:rsid w:val="00B14AA2"/>
    <w:rsid w:val="00B20E22"/>
    <w:rsid w:val="00B27BEB"/>
    <w:rsid w:val="00B319C7"/>
    <w:rsid w:val="00B44F0C"/>
    <w:rsid w:val="00B51A7D"/>
    <w:rsid w:val="00B53B7C"/>
    <w:rsid w:val="00B53D50"/>
    <w:rsid w:val="00B626C1"/>
    <w:rsid w:val="00B67550"/>
    <w:rsid w:val="00B8745B"/>
    <w:rsid w:val="00B878E7"/>
    <w:rsid w:val="00B95572"/>
    <w:rsid w:val="00BA7F1B"/>
    <w:rsid w:val="00BB1253"/>
    <w:rsid w:val="00BB4670"/>
    <w:rsid w:val="00BB735C"/>
    <w:rsid w:val="00BD17BE"/>
    <w:rsid w:val="00BD5130"/>
    <w:rsid w:val="00BD74B3"/>
    <w:rsid w:val="00BE7054"/>
    <w:rsid w:val="00BF4804"/>
    <w:rsid w:val="00BF4ADF"/>
    <w:rsid w:val="00C003A6"/>
    <w:rsid w:val="00C11204"/>
    <w:rsid w:val="00C168EA"/>
    <w:rsid w:val="00C26466"/>
    <w:rsid w:val="00C307CE"/>
    <w:rsid w:val="00C33366"/>
    <w:rsid w:val="00C41BC8"/>
    <w:rsid w:val="00C4282B"/>
    <w:rsid w:val="00C46E7D"/>
    <w:rsid w:val="00C52B0F"/>
    <w:rsid w:val="00C5618D"/>
    <w:rsid w:val="00C57CEE"/>
    <w:rsid w:val="00C63699"/>
    <w:rsid w:val="00C728C8"/>
    <w:rsid w:val="00C77446"/>
    <w:rsid w:val="00C813CA"/>
    <w:rsid w:val="00C90F4A"/>
    <w:rsid w:val="00C97EC1"/>
    <w:rsid w:val="00CA6C93"/>
    <w:rsid w:val="00CB0887"/>
    <w:rsid w:val="00CC75E7"/>
    <w:rsid w:val="00CD39A3"/>
    <w:rsid w:val="00CE7547"/>
    <w:rsid w:val="00CF1AAE"/>
    <w:rsid w:val="00CF5202"/>
    <w:rsid w:val="00D04412"/>
    <w:rsid w:val="00D10230"/>
    <w:rsid w:val="00D10BDC"/>
    <w:rsid w:val="00D14CDF"/>
    <w:rsid w:val="00D152C4"/>
    <w:rsid w:val="00D153EF"/>
    <w:rsid w:val="00D269D5"/>
    <w:rsid w:val="00D35573"/>
    <w:rsid w:val="00D434D9"/>
    <w:rsid w:val="00D46145"/>
    <w:rsid w:val="00D4722B"/>
    <w:rsid w:val="00D51F77"/>
    <w:rsid w:val="00D54DA4"/>
    <w:rsid w:val="00D62211"/>
    <w:rsid w:val="00D65359"/>
    <w:rsid w:val="00D65388"/>
    <w:rsid w:val="00D70031"/>
    <w:rsid w:val="00D7032B"/>
    <w:rsid w:val="00D73C1B"/>
    <w:rsid w:val="00D84999"/>
    <w:rsid w:val="00D91E2C"/>
    <w:rsid w:val="00DA0757"/>
    <w:rsid w:val="00DA3098"/>
    <w:rsid w:val="00DB174B"/>
    <w:rsid w:val="00DB3DCC"/>
    <w:rsid w:val="00DC1CB8"/>
    <w:rsid w:val="00DC3EAD"/>
    <w:rsid w:val="00DD1773"/>
    <w:rsid w:val="00DD3B65"/>
    <w:rsid w:val="00DD7C85"/>
    <w:rsid w:val="00DE6893"/>
    <w:rsid w:val="00DF0E17"/>
    <w:rsid w:val="00DF27D2"/>
    <w:rsid w:val="00DF4C63"/>
    <w:rsid w:val="00DF67FF"/>
    <w:rsid w:val="00DF7A5B"/>
    <w:rsid w:val="00DF7C69"/>
    <w:rsid w:val="00E0726E"/>
    <w:rsid w:val="00E07628"/>
    <w:rsid w:val="00E07E83"/>
    <w:rsid w:val="00E10CD6"/>
    <w:rsid w:val="00E23EB4"/>
    <w:rsid w:val="00E31252"/>
    <w:rsid w:val="00E327EA"/>
    <w:rsid w:val="00E32D8D"/>
    <w:rsid w:val="00E339F5"/>
    <w:rsid w:val="00E35F8C"/>
    <w:rsid w:val="00E41974"/>
    <w:rsid w:val="00E42712"/>
    <w:rsid w:val="00E42BE5"/>
    <w:rsid w:val="00E446B2"/>
    <w:rsid w:val="00E54D7A"/>
    <w:rsid w:val="00E844C8"/>
    <w:rsid w:val="00E907DD"/>
    <w:rsid w:val="00EA0B92"/>
    <w:rsid w:val="00EA2C7E"/>
    <w:rsid w:val="00EA38F4"/>
    <w:rsid w:val="00EA6AC1"/>
    <w:rsid w:val="00EC11EC"/>
    <w:rsid w:val="00EC54AD"/>
    <w:rsid w:val="00ED1509"/>
    <w:rsid w:val="00EE6C57"/>
    <w:rsid w:val="00EF45C3"/>
    <w:rsid w:val="00EF75B1"/>
    <w:rsid w:val="00F019B2"/>
    <w:rsid w:val="00F03738"/>
    <w:rsid w:val="00F0507F"/>
    <w:rsid w:val="00F06CDB"/>
    <w:rsid w:val="00F07BC5"/>
    <w:rsid w:val="00F2667A"/>
    <w:rsid w:val="00F27613"/>
    <w:rsid w:val="00F30F77"/>
    <w:rsid w:val="00F35C1A"/>
    <w:rsid w:val="00F36711"/>
    <w:rsid w:val="00F46390"/>
    <w:rsid w:val="00F6070D"/>
    <w:rsid w:val="00F70919"/>
    <w:rsid w:val="00F8247F"/>
    <w:rsid w:val="00F83ABD"/>
    <w:rsid w:val="00F863DF"/>
    <w:rsid w:val="00FA444F"/>
    <w:rsid w:val="00FC3C84"/>
    <w:rsid w:val="00FD0CCB"/>
    <w:rsid w:val="00FF518F"/>
    <w:rsid w:val="00FF7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basedOn w:val="a2"/>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basedOn w:val="a2"/>
    <w:link w:val="21"/>
    <w:rsid w:val="00B53B7C"/>
    <w:rPr>
      <w:rFonts w:ascii="Arial" w:eastAsia="黑体" w:hAnsi="Arial"/>
      <w:b/>
      <w:bCs/>
      <w:kern w:val="2"/>
      <w:sz w:val="32"/>
      <w:szCs w:val="32"/>
    </w:rPr>
  </w:style>
  <w:style w:type="character" w:customStyle="1" w:styleId="3Char">
    <w:name w:val="标题 3 Char"/>
    <w:aliases w:val="Heading 3 - old Char,Level 3 Head Char,H3 Char,h3 Char,l3 Char,CT Char,标题样式1 Char"/>
    <w:basedOn w:val="a2"/>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53B7C"/>
    <w:rPr>
      <w:rFonts w:ascii="Arial" w:eastAsia="黑体" w:hAnsi="Arial" w:cs="Times New Roman"/>
      <w:b/>
      <w:kern w:val="0"/>
      <w:sz w:val="28"/>
      <w:szCs w:val="20"/>
    </w:rPr>
  </w:style>
  <w:style w:type="character" w:customStyle="1" w:styleId="5Char">
    <w:name w:val="标题 5 Char"/>
    <w:basedOn w:val="a2"/>
    <w:link w:val="5"/>
    <w:rsid w:val="00B53B7C"/>
    <w:rPr>
      <w:rFonts w:ascii="宋体" w:eastAsia="宋体" w:hAnsi="Times New Roman" w:cs="Times New Roman"/>
      <w:b/>
      <w:kern w:val="0"/>
      <w:sz w:val="28"/>
      <w:szCs w:val="20"/>
    </w:rPr>
  </w:style>
  <w:style w:type="character" w:customStyle="1" w:styleId="6Char">
    <w:name w:val="标题 6 Char"/>
    <w:basedOn w:val="a2"/>
    <w:link w:val="6"/>
    <w:rsid w:val="00B53B7C"/>
    <w:rPr>
      <w:rFonts w:ascii="Arial" w:eastAsia="黑体" w:hAnsi="Arial" w:cs="Times New Roman"/>
      <w:b/>
      <w:kern w:val="0"/>
      <w:sz w:val="24"/>
      <w:szCs w:val="20"/>
    </w:rPr>
  </w:style>
  <w:style w:type="character" w:customStyle="1" w:styleId="7Char">
    <w:name w:val="标题 7 Char"/>
    <w:basedOn w:val="a2"/>
    <w:link w:val="7"/>
    <w:rsid w:val="00B53B7C"/>
    <w:rPr>
      <w:rFonts w:ascii="宋体" w:eastAsia="宋体" w:hAnsi="Times New Roman" w:cs="Times New Roman"/>
      <w:b/>
      <w:kern w:val="0"/>
      <w:sz w:val="24"/>
      <w:szCs w:val="20"/>
    </w:rPr>
  </w:style>
  <w:style w:type="character" w:customStyle="1" w:styleId="8Char">
    <w:name w:val="标题 8 Char"/>
    <w:basedOn w:val="a2"/>
    <w:link w:val="8"/>
    <w:rsid w:val="00B53B7C"/>
    <w:rPr>
      <w:rFonts w:ascii="Arial" w:eastAsia="黑体" w:hAnsi="Arial" w:cs="Times New Roman"/>
      <w:kern w:val="0"/>
      <w:sz w:val="24"/>
      <w:szCs w:val="20"/>
    </w:rPr>
  </w:style>
  <w:style w:type="character" w:customStyle="1" w:styleId="9Char">
    <w:name w:val="标题 9 Char"/>
    <w:basedOn w:val="a2"/>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basedOn w:val="a2"/>
    <w:uiPriority w:val="99"/>
    <w:rsid w:val="00B53B7C"/>
    <w:rPr>
      <w:color w:val="0000FF"/>
      <w:u w:val="single"/>
    </w:rPr>
  </w:style>
  <w:style w:type="character" w:styleId="a6">
    <w:name w:val="FollowedHyperlink"/>
    <w:basedOn w:val="a2"/>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basedOn w:val="a2"/>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basedOn w:val="a2"/>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basedOn w:val="a2"/>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basedOn w:val="a2"/>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basedOn w:val="a2"/>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basedOn w:val="a2"/>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basedOn w:val="a2"/>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basedOn w:val="a2"/>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basedOn w:val="a2"/>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basedOn w:val="a2"/>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basedOn w:val="a2"/>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basedOn w:val="Char0"/>
    <w:link w:val="af5"/>
    <w:rsid w:val="00B53B7C"/>
    <w:rPr>
      <w:b/>
      <w:bCs/>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basedOn w:val="a2"/>
    <w:rsid w:val="00B53B7C"/>
    <w:rPr>
      <w:vertAlign w:val="superscript"/>
    </w:rPr>
  </w:style>
  <w:style w:type="character" w:styleId="af9">
    <w:name w:val="annotation reference"/>
    <w:basedOn w:val="a2"/>
    <w:rsid w:val="00B53B7C"/>
    <w:rPr>
      <w:sz w:val="21"/>
      <w:szCs w:val="21"/>
    </w:rPr>
  </w:style>
  <w:style w:type="character" w:customStyle="1" w:styleId="tt11">
    <w:name w:val="tt11"/>
    <w:basedOn w:val="a2"/>
    <w:rsid w:val="00B53B7C"/>
    <w:rPr>
      <w:spacing w:val="400"/>
      <w:sz w:val="22"/>
      <w:szCs w:val="22"/>
    </w:rPr>
  </w:style>
  <w:style w:type="character" w:customStyle="1" w:styleId="afa">
    <w:name w:val="a"/>
    <w:basedOn w:val="a2"/>
    <w:rsid w:val="00B53B7C"/>
  </w:style>
  <w:style w:type="character" w:customStyle="1" w:styleId="md1">
    <w:name w:val="md1"/>
    <w:basedOn w:val="a2"/>
    <w:rsid w:val="00B53B7C"/>
    <w:rPr>
      <w:spacing w:val="360"/>
      <w:sz w:val="25"/>
      <w:szCs w:val="25"/>
    </w:rPr>
  </w:style>
  <w:style w:type="character" w:customStyle="1" w:styleId="style21">
    <w:name w:val="style21"/>
    <w:basedOn w:val="a2"/>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basedOn w:val="a2"/>
    <w:rsid w:val="00B53B7C"/>
    <w:rPr>
      <w:spacing w:val="360"/>
      <w:sz w:val="22"/>
      <w:szCs w:val="22"/>
    </w:rPr>
  </w:style>
  <w:style w:type="character" w:styleId="afb">
    <w:name w:val="page number"/>
    <w:basedOn w:val="a2"/>
    <w:rsid w:val="00B53B7C"/>
  </w:style>
  <w:style w:type="character" w:styleId="afc">
    <w:name w:val="Strong"/>
    <w:basedOn w:val="a2"/>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basedOn w:val="a2"/>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basedOn w:val="a2"/>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53B7C"/>
    <w:rPr>
      <w:rFonts w:ascii="Arial Unicode MS" w:eastAsia="Arial Unicode MS" w:hAnsi="Arial Unicode MS" w:cs="Arial Unicode MS"/>
      <w:kern w:val="0"/>
      <w:sz w:val="20"/>
      <w:szCs w:val="20"/>
    </w:rPr>
  </w:style>
  <w:style w:type="character" w:styleId="HTML0">
    <w:name w:val="HTML Typewriter"/>
    <w:basedOn w:val="a2"/>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basedOn w:val="a2"/>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basedOn w:val="a2"/>
    <w:uiPriority w:val="99"/>
    <w:rsid w:val="00B53B7C"/>
    <w:rPr>
      <w:sz w:val="18"/>
      <w:szCs w:val="18"/>
    </w:rPr>
  </w:style>
  <w:style w:type="character" w:customStyle="1" w:styleId="Char11">
    <w:name w:val="批注文字 Char1"/>
    <w:basedOn w:val="a2"/>
    <w:uiPriority w:val="99"/>
    <w:rsid w:val="00B53B7C"/>
    <w:rPr>
      <w:sz w:val="21"/>
    </w:rPr>
  </w:style>
  <w:style w:type="character" w:customStyle="1" w:styleId="Char12">
    <w:name w:val="日期 Char1"/>
    <w:basedOn w:val="a2"/>
    <w:uiPriority w:val="99"/>
    <w:rsid w:val="00B53B7C"/>
    <w:rPr>
      <w:sz w:val="21"/>
    </w:rPr>
  </w:style>
  <w:style w:type="character" w:customStyle="1" w:styleId="3Char10">
    <w:name w:val="正文文本 3 Char1"/>
    <w:basedOn w:val="a2"/>
    <w:uiPriority w:val="99"/>
    <w:rsid w:val="00B53B7C"/>
    <w:rPr>
      <w:sz w:val="16"/>
      <w:szCs w:val="16"/>
    </w:rPr>
  </w:style>
  <w:style w:type="character" w:customStyle="1" w:styleId="2Char10">
    <w:name w:val="正文文本缩进 2 Char1"/>
    <w:basedOn w:val="a2"/>
    <w:rsid w:val="00B53B7C"/>
    <w:rPr>
      <w:sz w:val="21"/>
    </w:rPr>
  </w:style>
  <w:style w:type="character" w:customStyle="1" w:styleId="Char13">
    <w:name w:val="批注主题 Char1"/>
    <w:basedOn w:val="Char11"/>
    <w:uiPriority w:val="99"/>
    <w:rsid w:val="00B53B7C"/>
    <w:rPr>
      <w:b/>
      <w:bCs/>
    </w:rPr>
  </w:style>
  <w:style w:type="character" w:customStyle="1" w:styleId="Chare">
    <w:name w:val="正文首行缩进 Char"/>
    <w:basedOn w:val="Char4"/>
    <w:link w:val="aff9"/>
    <w:rsid w:val="00B53B7C"/>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basedOn w:val="Char4"/>
    <w:link w:val="aff9"/>
    <w:uiPriority w:val="99"/>
    <w:rsid w:val="00B53B7C"/>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basedOn w:val="a2"/>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53B7C"/>
    <w:rPr>
      <w:rFonts w:ascii="Cambria" w:hAnsi="Cambria" w:cs="Times New Roman"/>
      <w:b/>
      <w:bCs/>
      <w:kern w:val="2"/>
      <w:sz w:val="32"/>
      <w:szCs w:val="32"/>
    </w:rPr>
  </w:style>
  <w:style w:type="character" w:customStyle="1" w:styleId="Char16">
    <w:name w:val="正文文本 Char1"/>
    <w:basedOn w:val="a2"/>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basedOn w:val="a2"/>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ilvl w:val="0"/>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basedOn w:val="a2"/>
    <w:locked/>
    <w:rsid w:val="00B53B7C"/>
    <w:rPr>
      <w:rFonts w:ascii="Arial" w:eastAsia="黑体" w:hAnsi="Arial" w:cs="Times New Roman"/>
      <w:kern w:val="0"/>
      <w:sz w:val="20"/>
      <w:szCs w:val="20"/>
    </w:rPr>
  </w:style>
  <w:style w:type="character" w:customStyle="1" w:styleId="CharChar16">
    <w:name w:val="Char Char16"/>
    <w:basedOn w:val="a2"/>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basedOn w:val="a2"/>
    <w:rsid w:val="00B53B7C"/>
    <w:rPr>
      <w:rFonts w:ascii="Times New Roman" w:eastAsia="宋体" w:hAnsi="Times New Roman" w:cs="Times New Roman"/>
      <w:szCs w:val="24"/>
    </w:rPr>
  </w:style>
  <w:style w:type="character" w:styleId="affb">
    <w:name w:val="Emphasis"/>
    <w:basedOn w:val="a2"/>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ilvl w:val="0"/>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basedOn w:val="a2"/>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basedOn w:val="a2"/>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basedOn w:val="a2"/>
    <w:rsid w:val="00B53B7C"/>
    <w:rPr>
      <w:sz w:val="21"/>
      <w:szCs w:val="21"/>
    </w:rPr>
  </w:style>
  <w:style w:type="character" w:customStyle="1" w:styleId="HTML1">
    <w:name w:val="HTML 打字机1"/>
    <w:basedOn w:val="a2"/>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basedOn w:val="a2"/>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basedOn w:val="a2"/>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basedOn w:val="a2"/>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 w:type="paragraph" w:customStyle="1" w:styleId="-">
    <w:name w:val="模板-正文"/>
    <w:basedOn w:val="a7"/>
    <w:link w:val="-Char"/>
    <w:qFormat/>
    <w:rsid w:val="00E327EA"/>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rPr>
  </w:style>
  <w:style w:type="character" w:customStyle="1" w:styleId="-Char">
    <w:name w:val="模板-正文 Char"/>
    <w:link w:val="-"/>
    <w:rsid w:val="00E327EA"/>
    <w:rPr>
      <w:rFonts w:ascii="宋体" w:hAnsi="宋体"/>
      <w:color w:val="222222"/>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1</Pages>
  <Words>12263</Words>
  <Characters>69901</Characters>
  <Application>Microsoft Office Word</Application>
  <DocSecurity>0</DocSecurity>
  <Lines>582</Lines>
  <Paragraphs>163</Paragraphs>
  <ScaleCrop>false</ScaleCrop>
  <Company/>
  <LinksUpToDate>false</LinksUpToDate>
  <CharactersWithSpaces>82001</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刘金杨-20150316</dc:creator>
  <cp:keywords/>
  <cp:lastModifiedBy>匿名用户</cp:lastModifiedBy>
  <cp:revision>281</cp:revision>
  <dcterms:created xsi:type="dcterms:W3CDTF">2015-03-26T02:37:00Z</dcterms:created>
  <dcterms:modified xsi:type="dcterms:W3CDTF">2016-07-01T03:26:00Z</dcterms:modified>
</cp:coreProperties>
</file>